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50194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 #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eastAsia="宋体" w:cs="Arial"/>
          <w:b/>
        </w:rPr>
        <w:t>1</w:t>
      </w:r>
      <w:r>
        <w:rPr>
          <w:rFonts w:hint="eastAsia" w:ascii="Arial" w:hAnsi="Arial" w:eastAsia="宋体" w:cs="Arial"/>
          <w:b/>
          <w:lang w:val="en-US" w:eastAsia="zh-CN"/>
        </w:rPr>
        <w:t>5</w:t>
      </w:r>
      <w:r>
        <w:rPr>
          <w:rFonts w:ascii="Arial" w:hAnsi="Arial" w:cs="Arial"/>
          <w:b/>
          <w:bCs/>
        </w:rPr>
        <w:t xml:space="preserve">   </w:t>
      </w:r>
      <w:r>
        <w:rPr>
          <w:rFonts w:hint="eastAsia" w:ascii="Arial" w:hAnsi="Arial" w:eastAsia="宋体" w:cs="Arial"/>
          <w:b/>
          <w:bCs/>
          <w:lang w:val="en-US" w:eastAsia="zh-CN"/>
        </w:rPr>
        <w:tab/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eastAsia="宋体" w:cs="Arial"/>
          <w:b/>
          <w:bCs/>
        </w:rPr>
        <w:t>50</w:t>
      </w:r>
      <w:r>
        <w:rPr>
          <w:rFonts w:hint="eastAsia" w:ascii="Arial" w:hAnsi="Arial" w:eastAsia="宋体" w:cs="Arial"/>
          <w:b/>
          <w:bCs/>
          <w:lang w:val="en-US" w:eastAsia="zh-CN"/>
        </w:rPr>
        <w:t>6418</w:t>
      </w:r>
    </w:p>
    <w:p w14:paraId="36BA5AA4">
      <w:pPr>
        <w:pStyle w:val="15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-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 2025</w:t>
      </w:r>
    </w:p>
    <w:p w14:paraId="2634112F">
      <w:pPr>
        <w:tabs>
          <w:tab w:val="left" w:pos="1985"/>
        </w:tabs>
        <w:rPr>
          <w:b/>
          <w:sz w:val="22"/>
        </w:rPr>
      </w:pPr>
    </w:p>
    <w:p w14:paraId="3683F61E">
      <w:pPr>
        <w:tabs>
          <w:tab w:val="left" w:pos="1765"/>
          <w:tab w:val="center" w:pos="4557"/>
        </w:tabs>
        <w:rPr>
          <w:rFonts w:eastAsia="宋体"/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 w:eastAsia="宋体"/>
          <w:sz w:val="22"/>
        </w:rPr>
        <w:t>7.1</w:t>
      </w:r>
      <w:r>
        <w:rPr>
          <w:rFonts w:hint="eastAsia" w:eastAsia="宋体"/>
          <w:sz w:val="22"/>
          <w:lang w:val="en-US" w:eastAsia="zh-CN"/>
        </w:rPr>
        <w:t>7</w:t>
      </w:r>
      <w:r>
        <w:rPr>
          <w:rFonts w:hint="eastAsia" w:eastAsia="宋体"/>
          <w:sz w:val="22"/>
        </w:rPr>
        <w:t>.</w:t>
      </w:r>
      <w:r>
        <w:rPr>
          <w:rFonts w:hint="eastAsia" w:eastAsia="宋体"/>
          <w:sz w:val="22"/>
          <w:lang w:val="en-US" w:eastAsia="zh-CN"/>
        </w:rPr>
        <w:t>3</w:t>
      </w:r>
    </w:p>
    <w:p w14:paraId="7F859FA8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 w14:paraId="444AEA2A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OLE_LINK8"/>
      <w:bookmarkStart w:id="3" w:name="OLE_LINK7"/>
      <w:r>
        <w:rPr>
          <w:sz w:val="22"/>
        </w:rPr>
        <w:t xml:space="preserve"> </w:t>
      </w:r>
      <w:r>
        <w:rPr>
          <w:rFonts w:hint="eastAsia"/>
          <w:sz w:val="22"/>
        </w:rPr>
        <w:t>Simulation results for 8Rx UE interference suppressing</w:t>
      </w:r>
    </w:p>
    <w:bookmarkEnd w:id="2"/>
    <w:bookmarkEnd w:id="3"/>
    <w:p w14:paraId="09062A19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4C89B695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  <w:bookmarkStart w:id="14" w:name="_GoBack"/>
      <w:bookmarkEnd w:id="14"/>
    </w:p>
    <w:p w14:paraId="5A2E4021">
      <w:pPr>
        <w:tabs>
          <w:tab w:val="left" w:pos="1134"/>
        </w:tabs>
        <w:spacing w:before="60"/>
        <w:jc w:val="both"/>
        <w:rPr>
          <w:rFonts w:eastAsia="等线"/>
          <w:sz w:val="20"/>
          <w:szCs w:val="20"/>
        </w:rPr>
      </w:pPr>
      <w:r>
        <w:rPr>
          <w:rFonts w:hint="eastAsia" w:eastAsia="等线"/>
          <w:sz w:val="20"/>
          <w:szCs w:val="20"/>
        </w:rPr>
        <w:t>Based on the simulation assumption approved in last meeting[1], we give our simulation results and observations.</w:t>
      </w:r>
    </w:p>
    <w:p w14:paraId="3B5F0F33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4" w:name="OLE_LINK1"/>
      <w:bookmarkStart w:id="5" w:name="OLE_LINK2"/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results</w:t>
      </w:r>
    </w:p>
    <w:p w14:paraId="48D6EFDE">
      <w:pPr>
        <w:tabs>
          <w:tab w:val="left" w:pos="1134"/>
          <w:tab w:val="left" w:pos="6000"/>
        </w:tabs>
        <w:spacing w:before="156" w:beforeLines="50"/>
        <w:jc w:val="both"/>
        <w:rPr>
          <w:b/>
          <w:bCs/>
          <w:sz w:val="20"/>
          <w:szCs w:val="20"/>
          <w:u w:val="single"/>
        </w:rPr>
      </w:pPr>
      <w:bookmarkStart w:id="6" w:name="_Hlk70326378"/>
      <w:r>
        <w:rPr>
          <w:rFonts w:hint="eastAsia"/>
          <w:b/>
          <w:bCs/>
          <w:sz w:val="20"/>
          <w:szCs w:val="20"/>
          <w:u w:val="single"/>
        </w:rPr>
        <w:t>PDSCH requirements with inter cell interference</w:t>
      </w:r>
    </w:p>
    <w:tbl>
      <w:tblPr>
        <w:tblStyle w:val="20"/>
        <w:tblW w:w="7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481"/>
        <w:gridCol w:w="2957"/>
        <w:gridCol w:w="2682"/>
      </w:tblGrid>
      <w:tr w14:paraId="7E36F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208" w:type="dxa"/>
            <w:gridSpan w:val="3"/>
            <w:vAlign w:val="center"/>
          </w:tcPr>
          <w:p w14:paraId="2DA3DBDA">
            <w:pPr>
              <w:tabs>
                <w:tab w:val="left" w:pos="1134"/>
                <w:tab w:val="left" w:pos="6000"/>
              </w:tabs>
              <w:spacing w:before="156" w:beforeLines="50"/>
              <w:jc w:val="center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HomoNet</w:t>
            </w:r>
          </w:p>
        </w:tc>
        <w:tc>
          <w:tcPr>
            <w:tcW w:w="2682" w:type="dxa"/>
          </w:tcPr>
          <w:p w14:paraId="236F214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(dB)</w:t>
            </w:r>
          </w:p>
        </w:tc>
      </w:tr>
      <w:tr w14:paraId="3DCEF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restart"/>
          </w:tcPr>
          <w:p w14:paraId="1631456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bookmarkStart w:id="7" w:name="OLE_LINK5" w:colFirst="2" w:colLast="2"/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FDD</w:t>
            </w:r>
          </w:p>
        </w:tc>
        <w:tc>
          <w:tcPr>
            <w:tcW w:w="1481" w:type="dxa"/>
            <w:vMerge w:val="restart"/>
          </w:tcPr>
          <w:p w14:paraId="018E10C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2T8R Rank 2</w:t>
            </w:r>
          </w:p>
        </w:tc>
        <w:tc>
          <w:tcPr>
            <w:tcW w:w="2957" w:type="dxa"/>
          </w:tcPr>
          <w:p w14:paraId="3B9CE9B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bookmarkStart w:id="8" w:name="OLE_LINK3"/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baseline receiver</w:t>
            </w:r>
            <w:bookmarkEnd w:id="8"/>
          </w:p>
        </w:tc>
        <w:tc>
          <w:tcPr>
            <w:tcW w:w="2682" w:type="dxa"/>
          </w:tcPr>
          <w:p w14:paraId="56D3F83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8.41</w:t>
            </w:r>
          </w:p>
        </w:tc>
      </w:tr>
      <w:tr w14:paraId="5E788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4E8E3CC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1B0F1AF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57" w:type="dxa"/>
          </w:tcPr>
          <w:p w14:paraId="2E5419E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simplified receiver</w:t>
            </w:r>
          </w:p>
        </w:tc>
        <w:tc>
          <w:tcPr>
            <w:tcW w:w="2682" w:type="dxa"/>
          </w:tcPr>
          <w:p w14:paraId="2E3B8DD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10.82</w:t>
            </w:r>
          </w:p>
        </w:tc>
      </w:tr>
      <w:bookmarkEnd w:id="7"/>
      <w:tr w14:paraId="5C90E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031A350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2251BB6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57" w:type="dxa"/>
          </w:tcPr>
          <w:p w14:paraId="6818589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2682" w:type="dxa"/>
          </w:tcPr>
          <w:p w14:paraId="3BF3A33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lang w:val="en-US" w:eastAsia="zh-CN"/>
              </w:rPr>
              <w:t>2.41</w:t>
            </w:r>
          </w:p>
        </w:tc>
      </w:tr>
      <w:tr w14:paraId="1FF44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restart"/>
          </w:tcPr>
          <w:p w14:paraId="580F0DF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TDD</w:t>
            </w:r>
          </w:p>
        </w:tc>
        <w:tc>
          <w:tcPr>
            <w:tcW w:w="1481" w:type="dxa"/>
            <w:vMerge w:val="restart"/>
          </w:tcPr>
          <w:p w14:paraId="4E583AE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2T8R Rank 2</w:t>
            </w:r>
          </w:p>
        </w:tc>
        <w:tc>
          <w:tcPr>
            <w:tcW w:w="2957" w:type="dxa"/>
            <w:vAlign w:val="top"/>
          </w:tcPr>
          <w:p w14:paraId="723BCD5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baseline receiver</w:t>
            </w:r>
          </w:p>
        </w:tc>
        <w:tc>
          <w:tcPr>
            <w:tcW w:w="2682" w:type="dxa"/>
          </w:tcPr>
          <w:p w14:paraId="1C6980F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8.99</w:t>
            </w:r>
          </w:p>
        </w:tc>
      </w:tr>
      <w:tr w14:paraId="0213B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0684506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3B0BA3E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57" w:type="dxa"/>
            <w:vAlign w:val="top"/>
          </w:tcPr>
          <w:p w14:paraId="0E0E1FA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simplified receiver</w:t>
            </w:r>
          </w:p>
        </w:tc>
        <w:tc>
          <w:tcPr>
            <w:tcW w:w="2682" w:type="dxa"/>
          </w:tcPr>
          <w:p w14:paraId="757591D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11.07</w:t>
            </w:r>
          </w:p>
        </w:tc>
      </w:tr>
      <w:tr w14:paraId="1825C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4BBA18F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342FFAB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57" w:type="dxa"/>
          </w:tcPr>
          <w:p w14:paraId="0BA9B5E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2682" w:type="dxa"/>
          </w:tcPr>
          <w:p w14:paraId="2703169F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lang w:val="en-US" w:eastAsia="zh-CN"/>
              </w:rPr>
              <w:t>2.08</w:t>
            </w:r>
          </w:p>
        </w:tc>
      </w:tr>
    </w:tbl>
    <w:p w14:paraId="1AC917C7">
      <w:pPr>
        <w:tabs>
          <w:tab w:val="left" w:pos="1134"/>
          <w:tab w:val="left" w:pos="6000"/>
        </w:tabs>
        <w:spacing w:before="156" w:beforeLines="50"/>
        <w:jc w:val="both"/>
        <w:rPr>
          <w:b/>
          <w:bCs/>
          <w:sz w:val="20"/>
          <w:szCs w:val="20"/>
          <w:u w:val="single"/>
        </w:rPr>
      </w:pPr>
    </w:p>
    <w:tbl>
      <w:tblPr>
        <w:tblStyle w:val="20"/>
        <w:tblW w:w="78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481"/>
        <w:gridCol w:w="2925"/>
        <w:gridCol w:w="2719"/>
      </w:tblGrid>
      <w:tr w14:paraId="391E3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176" w:type="dxa"/>
            <w:gridSpan w:val="3"/>
          </w:tcPr>
          <w:p w14:paraId="78BCF767">
            <w:pPr>
              <w:tabs>
                <w:tab w:val="left" w:pos="1134"/>
                <w:tab w:val="left" w:pos="6000"/>
              </w:tabs>
              <w:spacing w:before="156" w:beforeLines="50"/>
              <w:jc w:val="center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HetNet</w:t>
            </w:r>
          </w:p>
        </w:tc>
        <w:tc>
          <w:tcPr>
            <w:tcW w:w="2719" w:type="dxa"/>
          </w:tcPr>
          <w:p w14:paraId="45751E7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(dB)</w:t>
            </w:r>
          </w:p>
        </w:tc>
      </w:tr>
      <w:tr w14:paraId="14B7A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restart"/>
          </w:tcPr>
          <w:p w14:paraId="32D86E6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FDD</w:t>
            </w:r>
          </w:p>
        </w:tc>
        <w:tc>
          <w:tcPr>
            <w:tcW w:w="1481" w:type="dxa"/>
            <w:vMerge w:val="restart"/>
          </w:tcPr>
          <w:p w14:paraId="3410C09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4T8R Rank 4</w:t>
            </w:r>
          </w:p>
        </w:tc>
        <w:tc>
          <w:tcPr>
            <w:tcW w:w="2925" w:type="dxa"/>
            <w:vAlign w:val="top"/>
          </w:tcPr>
          <w:p w14:paraId="01B8F97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baseline receiver</w:t>
            </w:r>
          </w:p>
        </w:tc>
        <w:tc>
          <w:tcPr>
            <w:tcW w:w="2719" w:type="dxa"/>
          </w:tcPr>
          <w:p w14:paraId="03D4C5D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9.14</w:t>
            </w:r>
          </w:p>
        </w:tc>
      </w:tr>
      <w:tr w14:paraId="34E3D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64A08DE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7E715CB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25" w:type="dxa"/>
            <w:vAlign w:val="top"/>
          </w:tcPr>
          <w:p w14:paraId="5DFECB5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simplified receiver</w:t>
            </w:r>
          </w:p>
        </w:tc>
        <w:tc>
          <w:tcPr>
            <w:tcW w:w="2719" w:type="dxa"/>
          </w:tcPr>
          <w:p w14:paraId="3184209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13.42</w:t>
            </w:r>
          </w:p>
        </w:tc>
      </w:tr>
      <w:tr w14:paraId="5783C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23682F1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6EE3650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25" w:type="dxa"/>
          </w:tcPr>
          <w:p w14:paraId="24A808C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Gain</w:t>
            </w:r>
          </w:p>
        </w:tc>
        <w:tc>
          <w:tcPr>
            <w:tcW w:w="2719" w:type="dxa"/>
          </w:tcPr>
          <w:p w14:paraId="7273976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lang w:val="en-US" w:eastAsia="zh-CN"/>
              </w:rPr>
              <w:t>4.28</w:t>
            </w:r>
          </w:p>
        </w:tc>
      </w:tr>
      <w:tr w14:paraId="674C3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restart"/>
          </w:tcPr>
          <w:p w14:paraId="502BD84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TDD</w:t>
            </w:r>
          </w:p>
        </w:tc>
        <w:tc>
          <w:tcPr>
            <w:tcW w:w="1481" w:type="dxa"/>
            <w:vMerge w:val="restart"/>
          </w:tcPr>
          <w:p w14:paraId="3D153A6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4T8R Rank 4</w:t>
            </w:r>
          </w:p>
        </w:tc>
        <w:tc>
          <w:tcPr>
            <w:tcW w:w="2925" w:type="dxa"/>
            <w:vAlign w:val="top"/>
          </w:tcPr>
          <w:p w14:paraId="726EE2C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baseline receiver</w:t>
            </w:r>
          </w:p>
        </w:tc>
        <w:tc>
          <w:tcPr>
            <w:tcW w:w="2719" w:type="dxa"/>
          </w:tcPr>
          <w:p w14:paraId="47AA31F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9.16</w:t>
            </w:r>
          </w:p>
        </w:tc>
      </w:tr>
      <w:tr w14:paraId="52C5A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713CA9F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3F52031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25" w:type="dxa"/>
            <w:vAlign w:val="top"/>
          </w:tcPr>
          <w:p w14:paraId="484C407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simplified receiver</w:t>
            </w:r>
          </w:p>
        </w:tc>
        <w:tc>
          <w:tcPr>
            <w:tcW w:w="2719" w:type="dxa"/>
          </w:tcPr>
          <w:p w14:paraId="5DEC715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13.48</w:t>
            </w:r>
          </w:p>
        </w:tc>
      </w:tr>
      <w:tr w14:paraId="2C66C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03EB38D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71EF754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25" w:type="dxa"/>
          </w:tcPr>
          <w:p w14:paraId="0A7400D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Gain</w:t>
            </w:r>
          </w:p>
        </w:tc>
        <w:tc>
          <w:tcPr>
            <w:tcW w:w="2719" w:type="dxa"/>
          </w:tcPr>
          <w:p w14:paraId="7CD2572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lang w:val="en-US" w:eastAsia="zh-CN"/>
              </w:rPr>
              <w:t>4.32</w:t>
            </w:r>
          </w:p>
        </w:tc>
      </w:tr>
    </w:tbl>
    <w:p w14:paraId="5343A07D">
      <w:pPr>
        <w:pStyle w:val="74"/>
        <w:numPr>
          <w:ilvl w:val="0"/>
          <w:numId w:val="4"/>
        </w:numPr>
        <w:tabs>
          <w:tab w:val="left" w:pos="1134"/>
          <w:tab w:val="left" w:pos="6000"/>
        </w:tabs>
        <w:spacing w:before="156" w:beforeLines="50"/>
        <w:ind w:firstLineChars="0"/>
        <w:jc w:val="both"/>
        <w:rPr>
          <w:rFonts w:eastAsia="等线"/>
          <w:b/>
          <w:bCs/>
          <w:i/>
          <w:iCs/>
          <w:sz w:val="20"/>
          <w:szCs w:val="20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HomoNet：</w:t>
      </w:r>
    </w:p>
    <w:p w14:paraId="435A6A7A">
      <w:pPr>
        <w:tabs>
          <w:tab w:val="left" w:pos="1134"/>
          <w:tab w:val="left" w:pos="6000"/>
        </w:tabs>
        <w:spacing w:before="156" w:beforeLines="50"/>
        <w:jc w:val="center"/>
        <w:rPr>
          <w:rFonts w:eastAsia="等线"/>
          <w:b/>
          <w:bCs/>
          <w:i/>
          <w:iCs/>
          <w:sz w:val="20"/>
          <w:szCs w:val="20"/>
        </w:rPr>
      </w:pPr>
      <w:r>
        <w:rPr>
          <w:rFonts w:eastAsia="等线"/>
          <w:b/>
          <w:bCs/>
          <w:i/>
          <w:iCs/>
          <w:sz w:val="20"/>
          <w:szCs w:val="20"/>
        </w:rPr>
        <w:drawing>
          <wp:inline distT="0" distB="0" distL="0" distR="0">
            <wp:extent cx="4946015" cy="3799840"/>
            <wp:effectExtent l="0" t="0" r="0" b="0"/>
            <wp:docPr id="6074121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412143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6015" cy="379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4D0C2">
      <w:pPr>
        <w:pStyle w:val="74"/>
        <w:numPr>
          <w:ilvl w:val="0"/>
          <w:numId w:val="4"/>
        </w:numPr>
        <w:tabs>
          <w:tab w:val="left" w:pos="1134"/>
          <w:tab w:val="left" w:pos="6000"/>
        </w:tabs>
        <w:spacing w:before="156" w:beforeLines="50"/>
        <w:ind w:firstLineChars="0"/>
        <w:jc w:val="both"/>
        <w:rPr>
          <w:rFonts w:eastAsia="等线"/>
          <w:b/>
          <w:bCs/>
          <w:i/>
          <w:iCs/>
          <w:sz w:val="20"/>
          <w:szCs w:val="20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HetNet：</w:t>
      </w:r>
    </w:p>
    <w:p w14:paraId="7E48C0CA">
      <w:pPr>
        <w:tabs>
          <w:tab w:val="left" w:pos="1134"/>
          <w:tab w:val="left" w:pos="6000"/>
        </w:tabs>
        <w:spacing w:before="156" w:beforeLines="50"/>
        <w:jc w:val="center"/>
        <w:rPr>
          <w:rFonts w:eastAsia="等线"/>
          <w:b/>
          <w:bCs/>
          <w:i/>
          <w:iCs/>
          <w:sz w:val="20"/>
          <w:szCs w:val="20"/>
        </w:rPr>
      </w:pPr>
      <w:r>
        <w:rPr>
          <w:rFonts w:eastAsia="等线"/>
          <w:b/>
          <w:bCs/>
          <w:i/>
          <w:iCs/>
          <w:sz w:val="20"/>
          <w:szCs w:val="20"/>
        </w:rPr>
        <w:drawing>
          <wp:inline distT="0" distB="0" distL="0" distR="0">
            <wp:extent cx="4946015" cy="3799840"/>
            <wp:effectExtent l="0" t="0" r="0" b="0"/>
            <wp:docPr id="58384003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840036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6015" cy="379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2EE86">
      <w:pPr>
        <w:rPr>
          <w:b/>
          <w:bCs/>
          <w:sz w:val="20"/>
          <w:szCs w:val="20"/>
          <w:u w:val="single"/>
        </w:rPr>
      </w:pPr>
    </w:p>
    <w:p w14:paraId="3DE53BAF">
      <w:pPr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PDSCH requirements with intra cell inter user interference</w:t>
      </w:r>
    </w:p>
    <w:tbl>
      <w:tblPr>
        <w:tblStyle w:val="20"/>
        <w:tblW w:w="92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053"/>
        <w:gridCol w:w="2978"/>
        <w:gridCol w:w="3411"/>
      </w:tblGrid>
      <w:tr w14:paraId="3F6B8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801" w:type="dxa"/>
            <w:gridSpan w:val="3"/>
          </w:tcPr>
          <w:p w14:paraId="35781FC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411" w:type="dxa"/>
          </w:tcPr>
          <w:p w14:paraId="124660C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SNR(dB)</w:t>
            </w:r>
          </w:p>
        </w:tc>
      </w:tr>
      <w:tr w14:paraId="0DB85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restart"/>
          </w:tcPr>
          <w:p w14:paraId="7497ABB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FDD</w:t>
            </w:r>
          </w:p>
        </w:tc>
        <w:tc>
          <w:tcPr>
            <w:tcW w:w="2053" w:type="dxa"/>
            <w:vMerge w:val="restart"/>
          </w:tcPr>
          <w:p w14:paraId="3705EA83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4T8R Rank 2+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978" w:type="dxa"/>
          </w:tcPr>
          <w:p w14:paraId="14861E5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baseline receiver</w:t>
            </w:r>
          </w:p>
        </w:tc>
        <w:tc>
          <w:tcPr>
            <w:tcW w:w="3411" w:type="dxa"/>
          </w:tcPr>
          <w:p w14:paraId="0BA7D3A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10.57</w:t>
            </w:r>
          </w:p>
        </w:tc>
      </w:tr>
      <w:tr w14:paraId="58ED1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0AE97C3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continue"/>
          </w:tcPr>
          <w:p w14:paraId="14662B9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8" w:type="dxa"/>
          </w:tcPr>
          <w:p w14:paraId="5F68535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simplified receiver</w:t>
            </w:r>
          </w:p>
        </w:tc>
        <w:tc>
          <w:tcPr>
            <w:tcW w:w="3411" w:type="dxa"/>
          </w:tcPr>
          <w:p w14:paraId="09C44E7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13.75</w:t>
            </w:r>
          </w:p>
        </w:tc>
      </w:tr>
      <w:tr w14:paraId="202A4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23E81D3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continue"/>
          </w:tcPr>
          <w:p w14:paraId="3C42B52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8" w:type="dxa"/>
          </w:tcPr>
          <w:p w14:paraId="1F963B5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3411" w:type="dxa"/>
          </w:tcPr>
          <w:p w14:paraId="3DFECE5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lang w:val="en-US" w:eastAsia="zh-CN"/>
              </w:rPr>
              <w:t>3.18</w:t>
            </w:r>
          </w:p>
        </w:tc>
      </w:tr>
      <w:tr w14:paraId="1A826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0" w:type="auto"/>
            <w:shd w:val="clear" w:color="auto" w:fill="auto"/>
            <w:vAlign w:val="top"/>
          </w:tcPr>
          <w:p w14:paraId="10C7339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T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DD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D548D05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4T8R Rank 2+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EF83F2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baseline receiver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644E75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10.67</w:t>
            </w:r>
          </w:p>
        </w:tc>
      </w:tr>
      <w:tr w14:paraId="66C4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0" w:type="auto"/>
          </w:tcPr>
          <w:p w14:paraId="737D68E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</w:tcPr>
          <w:p w14:paraId="4EC9303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F682CB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 xml:space="preserve"> simplified receiver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491883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13.86</w:t>
            </w:r>
          </w:p>
        </w:tc>
      </w:tr>
      <w:tr w14:paraId="24AB8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0" w:type="auto"/>
          </w:tcPr>
          <w:p w14:paraId="1FA8BE8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</w:tcPr>
          <w:p w14:paraId="5128368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5FBEAB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66F2E6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ascii="Times New Roman" w:hAnsi="Times New Roman" w:eastAsia="等线" w:cs="Times New Roman"/>
                <w:b/>
                <w:bCs/>
                <w:i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3.19</w:t>
            </w:r>
          </w:p>
        </w:tc>
      </w:tr>
    </w:tbl>
    <w:p w14:paraId="7EB58B3E">
      <w:pPr>
        <w:tabs>
          <w:tab w:val="left" w:pos="1134"/>
          <w:tab w:val="left" w:pos="6000"/>
        </w:tabs>
        <w:spacing w:before="156" w:beforeLines="50"/>
        <w:jc w:val="center"/>
        <w:rPr>
          <w:rFonts w:eastAsia="等线"/>
          <w:b/>
          <w:bCs/>
          <w:i/>
          <w:iCs/>
          <w:sz w:val="20"/>
          <w:szCs w:val="20"/>
        </w:rPr>
      </w:pPr>
      <w:r>
        <w:rPr>
          <w:rFonts w:eastAsia="等线"/>
          <w:b/>
          <w:bCs/>
          <w:i/>
          <w:iCs/>
          <w:sz w:val="20"/>
          <w:szCs w:val="20"/>
        </w:rPr>
        <w:drawing>
          <wp:inline distT="0" distB="0" distL="0" distR="0">
            <wp:extent cx="4948555" cy="3800475"/>
            <wp:effectExtent l="0" t="0" r="0" b="0"/>
            <wp:docPr id="7863365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336588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855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4"/>
    <w:bookmarkEnd w:id="5"/>
    <w:bookmarkEnd w:id="6"/>
    <w:p w14:paraId="1EABB2E7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assumption</w:t>
      </w:r>
    </w:p>
    <w:p w14:paraId="3BFB1565"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PDSCH requirements with inter cell interference</w:t>
      </w:r>
    </w:p>
    <w:p w14:paraId="2A70967D">
      <w:pPr>
        <w:pStyle w:val="74"/>
        <w:spacing w:after="120"/>
        <w:ind w:left="720" w:firstLine="0" w:firstLineChars="0"/>
        <w:jc w:val="center"/>
        <w:rPr>
          <w:rFonts w:eastAsia="宋体"/>
          <w:b/>
          <w:sz w:val="20"/>
          <w:szCs w:val="20"/>
        </w:rPr>
      </w:pPr>
      <w:r>
        <w:rPr>
          <w:rFonts w:eastAsia="宋体"/>
          <w:b/>
          <w:sz w:val="20"/>
          <w:szCs w:val="20"/>
        </w:rPr>
        <w:t>Simulation assumptions</w:t>
      </w:r>
    </w:p>
    <w:tbl>
      <w:tblPr>
        <w:tblStyle w:val="19"/>
        <w:tblW w:w="88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2413"/>
        <w:gridCol w:w="784"/>
        <w:gridCol w:w="3633"/>
      </w:tblGrid>
      <w:tr w14:paraId="5B978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3C4A083C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Parameter</w:t>
            </w:r>
          </w:p>
        </w:tc>
        <w:tc>
          <w:tcPr>
            <w:tcW w:w="784" w:type="dxa"/>
            <w:shd w:val="clear" w:color="auto" w:fill="auto"/>
          </w:tcPr>
          <w:p w14:paraId="7F2AC2EE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Unit</w:t>
            </w:r>
          </w:p>
        </w:tc>
        <w:tc>
          <w:tcPr>
            <w:tcW w:w="3633" w:type="dxa"/>
            <w:shd w:val="clear" w:color="auto" w:fill="auto"/>
          </w:tcPr>
          <w:p w14:paraId="26851C33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Value</w:t>
            </w:r>
          </w:p>
        </w:tc>
      </w:tr>
      <w:tr w14:paraId="7B35E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6036DA72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Duplex mode</w:t>
            </w:r>
          </w:p>
        </w:tc>
        <w:tc>
          <w:tcPr>
            <w:tcW w:w="784" w:type="dxa"/>
            <w:shd w:val="clear" w:color="auto" w:fill="auto"/>
          </w:tcPr>
          <w:p w14:paraId="33672FCA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18A13333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TDD, FDD</w:t>
            </w:r>
          </w:p>
        </w:tc>
      </w:tr>
      <w:tr w14:paraId="56A86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5D937134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lang w:eastAsia="zh-CN"/>
              </w:rPr>
              <w:t>T</w:t>
            </w:r>
            <w:r>
              <w:rPr>
                <w:rFonts w:ascii="Times New Roman" w:hAnsi="Times New Roman" w:eastAsia="宋体"/>
                <w:lang w:eastAsia="zh-CN"/>
              </w:rPr>
              <w:t>DD pattern</w:t>
            </w:r>
          </w:p>
        </w:tc>
        <w:tc>
          <w:tcPr>
            <w:tcW w:w="784" w:type="dxa"/>
            <w:shd w:val="clear" w:color="auto" w:fill="auto"/>
          </w:tcPr>
          <w:p w14:paraId="7C6AD17F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28F3EDC6">
            <w:pPr>
              <w:pStyle w:val="27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7D1S2U</w:t>
            </w:r>
          </w:p>
          <w:p w14:paraId="30F5897E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S=6D:4G:4U</w:t>
            </w:r>
          </w:p>
        </w:tc>
      </w:tr>
      <w:tr w14:paraId="72236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14C32D9B">
            <w:pPr>
              <w:pStyle w:val="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b w:val="0"/>
                <w:lang w:eastAsia="zh-CN"/>
              </w:rPr>
              <w:t>SCS(kHz)/Bandwidth (MHz)</w:t>
            </w:r>
          </w:p>
        </w:tc>
        <w:tc>
          <w:tcPr>
            <w:tcW w:w="784" w:type="dxa"/>
            <w:shd w:val="clear" w:color="auto" w:fill="auto"/>
          </w:tcPr>
          <w:p w14:paraId="1EB943DD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446D43BC">
            <w:pPr>
              <w:pStyle w:val="27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 xml:space="preserve">TDD: </w:t>
            </w:r>
            <w:r>
              <w:rPr>
                <w:rFonts w:hint="eastAsia" w:ascii="Times New Roman" w:hAnsi="Times New Roman" w:eastAsiaTheme="minorEastAsia"/>
                <w:lang w:eastAsia="zh-CN"/>
              </w:rPr>
              <w:t>3</w:t>
            </w:r>
            <w:r>
              <w:rPr>
                <w:rFonts w:ascii="Times New Roman" w:hAnsi="Times New Roman" w:eastAsiaTheme="minorEastAsia"/>
                <w:lang w:eastAsia="zh-CN"/>
              </w:rPr>
              <w:t>0/40</w:t>
            </w:r>
          </w:p>
          <w:p w14:paraId="2ECC63F5">
            <w:pPr>
              <w:pStyle w:val="27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FDD: 15/10</w:t>
            </w:r>
          </w:p>
        </w:tc>
      </w:tr>
      <w:tr w14:paraId="7910E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54312867">
            <w:pPr>
              <w:pStyle w:val="32"/>
              <w:jc w:val="left"/>
              <w:rPr>
                <w:rFonts w:ascii="Times New Roman" w:hAnsi="Times New Roman" w:eastAsia="宋体"/>
                <w:b w:val="0"/>
                <w:lang w:eastAsia="zh-CN"/>
              </w:rPr>
            </w:pPr>
            <w:r>
              <w:rPr>
                <w:rFonts w:ascii="Times New Roman" w:hAnsi="Times New Roman" w:eastAsia="宋体"/>
                <w:b w:val="0"/>
                <w:lang w:eastAsia="zh-CN"/>
              </w:rPr>
              <w:t xml:space="preserve">MIMO layer and </w:t>
            </w:r>
            <w:r>
              <w:rPr>
                <w:rFonts w:hint="eastAsia" w:ascii="Times New Roman" w:hAnsi="Times New Roman" w:eastAsia="宋体"/>
                <w:b w:val="0"/>
                <w:lang w:eastAsia="zh-CN"/>
              </w:rPr>
              <w:t>A</w:t>
            </w:r>
            <w:r>
              <w:rPr>
                <w:rFonts w:ascii="Times New Roman" w:hAnsi="Times New Roman" w:eastAsia="宋体"/>
                <w:b w:val="0"/>
                <w:lang w:eastAsia="zh-CN"/>
              </w:rPr>
              <w:t>ntenna configuration</w:t>
            </w:r>
          </w:p>
        </w:tc>
        <w:tc>
          <w:tcPr>
            <w:tcW w:w="784" w:type="dxa"/>
            <w:shd w:val="clear" w:color="auto" w:fill="auto"/>
          </w:tcPr>
          <w:p w14:paraId="7CE7E7BB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3217AB0B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Rank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2</w:t>
            </w:r>
            <w:r>
              <w:rPr>
                <w:rFonts w:hint="eastAsia" w:ascii="Times New Roman" w:hAnsi="Times New Roman" w:eastAsiaTheme="minorEastAsia"/>
                <w:lang w:eastAsia="zh-CN"/>
              </w:rPr>
              <w:t>:</w:t>
            </w:r>
            <w:r>
              <w:rPr>
                <w:rFonts w:ascii="Times New Roman" w:hAnsi="Times New Roman" w:eastAsiaTheme="minorEastAsia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2</w:t>
            </w:r>
            <w:r>
              <w:rPr>
                <w:rFonts w:ascii="Times New Roman" w:hAnsi="Times New Roman" w:eastAsiaTheme="minorEastAsia"/>
                <w:lang w:eastAsia="zh-CN"/>
              </w:rPr>
              <w:t>x8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ULA Low</w:t>
            </w:r>
          </w:p>
          <w:p w14:paraId="51099E76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 xml:space="preserve">Rank 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4</w:t>
            </w:r>
            <w:r>
              <w:rPr>
                <w:rFonts w:ascii="Times New Roman" w:hAnsi="Times New Roman" w:eastAsiaTheme="minorEastAsia"/>
                <w:lang w:eastAsia="zh-CN"/>
              </w:rPr>
              <w:t xml:space="preserve">: 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4</w:t>
            </w:r>
            <w:r>
              <w:rPr>
                <w:rFonts w:ascii="Times New Roman" w:hAnsi="Times New Roman" w:eastAsiaTheme="minorEastAsia"/>
                <w:lang w:eastAsia="zh-CN"/>
              </w:rPr>
              <w:t>x8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 ULA Low</w:t>
            </w:r>
          </w:p>
        </w:tc>
      </w:tr>
      <w:tr w14:paraId="0C97A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18F02F72">
            <w:pPr>
              <w:pStyle w:val="32"/>
              <w:jc w:val="left"/>
              <w:rPr>
                <w:rFonts w:ascii="Times New Roman" w:hAnsi="Times New Roman" w:eastAsia="宋体"/>
                <w:b w:val="0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lang w:eastAsia="zh-CN"/>
              </w:rPr>
              <w:t>P</w:t>
            </w:r>
            <w:r>
              <w:rPr>
                <w:rFonts w:ascii="Times New Roman" w:hAnsi="Times New Roman" w:eastAsia="宋体"/>
                <w:b w:val="0"/>
                <w:lang w:eastAsia="zh-CN"/>
              </w:rPr>
              <w:t>ropagation condition and antenna correlation</w:t>
            </w:r>
          </w:p>
        </w:tc>
        <w:tc>
          <w:tcPr>
            <w:tcW w:w="784" w:type="dxa"/>
            <w:shd w:val="clear" w:color="auto" w:fill="auto"/>
          </w:tcPr>
          <w:p w14:paraId="5158F4C4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555DDA97">
            <w:pPr>
              <w:pStyle w:val="27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lang w:eastAsia="zh-CN"/>
              </w:rPr>
              <w:t>TDLA30-10</w:t>
            </w:r>
          </w:p>
        </w:tc>
      </w:tr>
      <w:tr w14:paraId="4BEA4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316FDE59">
            <w:pPr>
              <w:pStyle w:val="32"/>
              <w:jc w:val="left"/>
              <w:rPr>
                <w:rFonts w:ascii="Times New Roman" w:hAnsi="Times New Roman" w:eastAsia="宋体"/>
                <w:b w:val="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lang w:val="en-US" w:eastAsia="zh-CN"/>
              </w:rPr>
              <w:t>MCS</w:t>
            </w:r>
          </w:p>
        </w:tc>
        <w:tc>
          <w:tcPr>
            <w:tcW w:w="784" w:type="dxa"/>
            <w:shd w:val="clear" w:color="auto" w:fill="auto"/>
          </w:tcPr>
          <w:p w14:paraId="2BB1BC06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4069D594">
            <w:pPr>
              <w:pStyle w:val="27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 xml:space="preserve">Rank 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2</w:t>
            </w:r>
            <w:r>
              <w:rPr>
                <w:rFonts w:ascii="Times New Roman" w:hAnsi="Times New Roman" w:eastAsiaTheme="minorEastAsia"/>
                <w:lang w:eastAsia="zh-CN"/>
              </w:rPr>
              <w:t xml:space="preserve">: MCS 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17</w:t>
            </w:r>
            <w:r>
              <w:rPr>
                <w:rFonts w:ascii="Times New Roman" w:hAnsi="Times New Roman" w:eastAsiaTheme="minorEastAsia"/>
                <w:lang w:eastAsia="zh-CN"/>
              </w:rPr>
              <w:t xml:space="preserve"> (</w:t>
            </w:r>
            <w:r>
              <w:rPr>
                <w:rFonts w:hint="eastAsia" w:ascii="Times New Roman" w:hAnsi="Times New Roman" w:eastAsiaTheme="minorEastAsia"/>
                <w:lang w:eastAsia="zh-CN"/>
              </w:rPr>
              <w:t>T</w:t>
            </w:r>
            <w:r>
              <w:rPr>
                <w:rFonts w:ascii="Times New Roman" w:hAnsi="Times New Roman" w:eastAsiaTheme="minorEastAsia"/>
                <w:lang w:eastAsia="zh-CN"/>
              </w:rPr>
              <w:t xml:space="preserve">able 1) </w:t>
            </w:r>
          </w:p>
          <w:p w14:paraId="373373B2">
            <w:pPr>
              <w:pStyle w:val="27"/>
              <w:rPr>
                <w:rFonts w:ascii="Times New Roman" w:hAnsi="Times New Roman" w:eastAsiaTheme="minorEastAsia"/>
                <w:lang w:val="en-US"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 xml:space="preserve">Rank 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>4</w:t>
            </w:r>
            <w:r>
              <w:rPr>
                <w:rFonts w:ascii="Times New Roman" w:hAnsi="Times New Roman" w:eastAsiaTheme="minorEastAsia"/>
                <w:lang w:eastAsia="zh-CN"/>
              </w:rPr>
              <w:t xml:space="preserve">: </w:t>
            </w:r>
            <w:r>
              <w:rPr>
                <w:rFonts w:hint="eastAsia" w:ascii="Times New Roman" w:hAnsi="Times New Roman" w:eastAsiaTheme="minorEastAsia"/>
                <w:lang w:val="en-US" w:eastAsia="zh-CN"/>
              </w:rPr>
              <w:t xml:space="preserve">MCS 13 </w:t>
            </w:r>
            <w:r>
              <w:rPr>
                <w:rFonts w:ascii="Times New Roman" w:hAnsi="Times New Roman" w:eastAsiaTheme="minorEastAsia"/>
                <w:lang w:eastAsia="zh-CN"/>
              </w:rPr>
              <w:t>(</w:t>
            </w:r>
            <w:r>
              <w:rPr>
                <w:rFonts w:hint="eastAsia" w:ascii="Times New Roman" w:hAnsi="Times New Roman" w:eastAsiaTheme="minorEastAsia"/>
                <w:lang w:eastAsia="zh-CN"/>
              </w:rPr>
              <w:t>T</w:t>
            </w:r>
            <w:r>
              <w:rPr>
                <w:rFonts w:ascii="Times New Roman" w:hAnsi="Times New Roman" w:eastAsiaTheme="minorEastAsia"/>
                <w:lang w:eastAsia="zh-CN"/>
              </w:rPr>
              <w:t xml:space="preserve">able 1) </w:t>
            </w:r>
          </w:p>
        </w:tc>
      </w:tr>
      <w:tr w14:paraId="595F2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74C65563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PDSCH configuration</w:t>
            </w:r>
          </w:p>
        </w:tc>
        <w:tc>
          <w:tcPr>
            <w:tcW w:w="2413" w:type="dxa"/>
            <w:shd w:val="clear" w:color="auto" w:fill="auto"/>
          </w:tcPr>
          <w:p w14:paraId="77C6BCA2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Mapping type</w:t>
            </w:r>
          </w:p>
        </w:tc>
        <w:tc>
          <w:tcPr>
            <w:tcW w:w="784" w:type="dxa"/>
            <w:shd w:val="clear" w:color="auto" w:fill="auto"/>
          </w:tcPr>
          <w:p w14:paraId="1E3F94DB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083E4EBC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Type A</w:t>
            </w:r>
          </w:p>
        </w:tc>
      </w:tr>
      <w:tr w14:paraId="3D158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245F9A2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413" w:type="dxa"/>
            <w:shd w:val="clear" w:color="auto" w:fill="auto"/>
          </w:tcPr>
          <w:p w14:paraId="41868030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k0</w:t>
            </w:r>
          </w:p>
        </w:tc>
        <w:tc>
          <w:tcPr>
            <w:tcW w:w="784" w:type="dxa"/>
            <w:shd w:val="clear" w:color="auto" w:fill="auto"/>
          </w:tcPr>
          <w:p w14:paraId="5FF07E16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28220B3A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0</w:t>
            </w:r>
          </w:p>
        </w:tc>
      </w:tr>
      <w:tr w14:paraId="49A60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7DBD484C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413" w:type="dxa"/>
            <w:shd w:val="clear" w:color="auto" w:fill="auto"/>
          </w:tcPr>
          <w:p w14:paraId="618B83B8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Starting symbol (S) </w:t>
            </w:r>
          </w:p>
        </w:tc>
        <w:tc>
          <w:tcPr>
            <w:tcW w:w="784" w:type="dxa"/>
            <w:shd w:val="clear" w:color="auto" w:fill="auto"/>
          </w:tcPr>
          <w:p w14:paraId="40490A47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4D1C16DD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</w:t>
            </w:r>
          </w:p>
        </w:tc>
      </w:tr>
      <w:tr w14:paraId="57694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01F397DE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413" w:type="dxa"/>
            <w:shd w:val="clear" w:color="auto" w:fill="auto"/>
          </w:tcPr>
          <w:p w14:paraId="7915C20A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Length (L)</w:t>
            </w:r>
          </w:p>
        </w:tc>
        <w:tc>
          <w:tcPr>
            <w:tcW w:w="784" w:type="dxa"/>
            <w:shd w:val="clear" w:color="auto" w:fill="auto"/>
          </w:tcPr>
          <w:p w14:paraId="52C1E1C9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72FFB901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12</w:t>
            </w:r>
          </w:p>
        </w:tc>
      </w:tr>
      <w:tr w14:paraId="03CEE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7C8F2203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413" w:type="dxa"/>
            <w:shd w:val="clear" w:color="auto" w:fill="auto"/>
          </w:tcPr>
          <w:p w14:paraId="1A18D16A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PRB bundling type</w:t>
            </w:r>
          </w:p>
        </w:tc>
        <w:tc>
          <w:tcPr>
            <w:tcW w:w="784" w:type="dxa"/>
            <w:shd w:val="clear" w:color="auto" w:fill="auto"/>
          </w:tcPr>
          <w:p w14:paraId="4526A0F4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75F99B7C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Static</w:t>
            </w:r>
          </w:p>
        </w:tc>
      </w:tr>
      <w:tr w14:paraId="11A69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333FBB4">
            <w:pPr>
              <w:pStyle w:val="28"/>
              <w:rPr>
                <w:rFonts w:ascii="Times New Roman" w:hAnsi="Times New Roman" w:eastAsia="宋体"/>
                <w:i/>
              </w:rPr>
            </w:pPr>
          </w:p>
        </w:tc>
        <w:tc>
          <w:tcPr>
            <w:tcW w:w="2413" w:type="dxa"/>
            <w:shd w:val="clear" w:color="auto" w:fill="auto"/>
          </w:tcPr>
          <w:p w14:paraId="6C4C05E6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PRB bundling size</w:t>
            </w:r>
          </w:p>
        </w:tc>
        <w:tc>
          <w:tcPr>
            <w:tcW w:w="784" w:type="dxa"/>
            <w:shd w:val="clear" w:color="auto" w:fill="auto"/>
          </w:tcPr>
          <w:p w14:paraId="3B8B3CC5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67A720EA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</w:t>
            </w:r>
          </w:p>
        </w:tc>
      </w:tr>
      <w:tr w14:paraId="3C19A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3F3780D6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PDSCH DMRS configuration</w:t>
            </w:r>
          </w:p>
        </w:tc>
        <w:tc>
          <w:tcPr>
            <w:tcW w:w="2413" w:type="dxa"/>
            <w:shd w:val="clear" w:color="auto" w:fill="auto"/>
          </w:tcPr>
          <w:p w14:paraId="4F56783E">
            <w:pPr>
              <w:pStyle w:val="28"/>
              <w:rPr>
                <w:rFonts w:ascii="Times New Roman" w:hAnsi="Times New Roman" w:eastAsia="宋体"/>
                <w:szCs w:val="18"/>
              </w:rPr>
            </w:pPr>
            <w:r>
              <w:rPr>
                <w:rFonts w:ascii="Times New Roman" w:hAnsi="Times New Roman" w:eastAsia="宋体"/>
                <w:szCs w:val="18"/>
              </w:rPr>
              <w:t>DMRS Type</w:t>
            </w:r>
          </w:p>
        </w:tc>
        <w:tc>
          <w:tcPr>
            <w:tcW w:w="784" w:type="dxa"/>
            <w:shd w:val="clear" w:color="auto" w:fill="auto"/>
          </w:tcPr>
          <w:p w14:paraId="434FCEF2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67C2ED62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Type 1</w:t>
            </w:r>
          </w:p>
        </w:tc>
      </w:tr>
      <w:tr w14:paraId="454AD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407943B4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413" w:type="dxa"/>
            <w:shd w:val="clear" w:color="auto" w:fill="auto"/>
          </w:tcPr>
          <w:p w14:paraId="07272523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Number of additional DMRS</w:t>
            </w:r>
          </w:p>
        </w:tc>
        <w:tc>
          <w:tcPr>
            <w:tcW w:w="784" w:type="dxa"/>
            <w:shd w:val="clear" w:color="auto" w:fill="auto"/>
          </w:tcPr>
          <w:p w14:paraId="03C873E7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3C1323A2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</w:tr>
      <w:tr w14:paraId="54241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37250C6">
            <w:pPr>
              <w:pStyle w:val="28"/>
              <w:rPr>
                <w:rFonts w:ascii="Times New Roman" w:hAnsi="Times New Roman" w:eastAsia="宋体"/>
              </w:rPr>
            </w:pPr>
          </w:p>
        </w:tc>
        <w:tc>
          <w:tcPr>
            <w:tcW w:w="2413" w:type="dxa"/>
            <w:shd w:val="clear" w:color="auto" w:fill="auto"/>
          </w:tcPr>
          <w:p w14:paraId="33919BFD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Maximum number of OFDM symbols (maxLength) for DL</w:t>
            </w:r>
          </w:p>
        </w:tc>
        <w:tc>
          <w:tcPr>
            <w:tcW w:w="784" w:type="dxa"/>
            <w:shd w:val="clear" w:color="auto" w:fill="auto"/>
          </w:tcPr>
          <w:p w14:paraId="741A0D80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2684EA7A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</w:rPr>
              <w:t>Single-symbol</w:t>
            </w:r>
          </w:p>
        </w:tc>
      </w:tr>
      <w:tr w14:paraId="47AE5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6B7AB29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lang w:eastAsia="zh-CN"/>
              </w:rPr>
              <w:t>T</w:t>
            </w:r>
            <w:r>
              <w:rPr>
                <w:rFonts w:ascii="Times New Roman" w:hAnsi="Times New Roman" w:eastAsia="宋体"/>
                <w:lang w:eastAsia="zh-CN"/>
              </w:rPr>
              <w:t>RS configuration</w:t>
            </w:r>
          </w:p>
        </w:tc>
        <w:tc>
          <w:tcPr>
            <w:tcW w:w="784" w:type="dxa"/>
            <w:shd w:val="clear" w:color="auto" w:fill="auto"/>
          </w:tcPr>
          <w:p w14:paraId="4F2DF99E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31CE054E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Symbol#{5, 9}</w:t>
            </w:r>
          </w:p>
        </w:tc>
      </w:tr>
      <w:tr w14:paraId="3A620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93AE8B">
            <w:pPr>
              <w:pStyle w:val="28"/>
              <w:rPr>
                <w:rFonts w:ascii="Times New Roman" w:hAnsi="Times New Roman" w:eastAsia="宋体"/>
                <w:lang w:val="en-US"/>
              </w:rPr>
            </w:pPr>
            <w:r>
              <w:rPr>
                <w:rFonts w:ascii="Times New Roman" w:hAnsi="Times New Roman" w:eastAsia="宋体"/>
                <w:lang w:val="en-US"/>
              </w:rPr>
              <w:t>Number of HARQ Processes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9BB954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219326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 xml:space="preserve">TDD: </w:t>
            </w:r>
            <w:r>
              <w:rPr>
                <w:rFonts w:hint="eastAsia" w:ascii="Times New Roman" w:hAnsi="Times New Roman" w:eastAsia="宋体"/>
                <w:lang w:eastAsia="zh-CN"/>
              </w:rPr>
              <w:t>8</w:t>
            </w:r>
          </w:p>
          <w:p w14:paraId="6516E528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FDD: 4</w:t>
            </w:r>
          </w:p>
        </w:tc>
      </w:tr>
      <w:tr w14:paraId="370AB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956D1B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HARQ ACK/NACK bundling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877C54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B95BFC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Multiplexed</w:t>
            </w:r>
          </w:p>
        </w:tc>
      </w:tr>
      <w:tr w14:paraId="19B00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58AE8F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lang w:eastAsia="zh-CN"/>
              </w:rPr>
              <w:t>M</w:t>
            </w:r>
            <w:r>
              <w:rPr>
                <w:rFonts w:ascii="Times New Roman" w:hAnsi="Times New Roman" w:eastAsia="宋体"/>
                <w:lang w:eastAsia="zh-CN"/>
              </w:rPr>
              <w:t>aximum HARQ transmissions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2D69C9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400296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lang w:eastAsia="zh-CN"/>
              </w:rPr>
              <w:t>4</w:t>
            </w:r>
          </w:p>
        </w:tc>
      </w:tr>
      <w:tr w14:paraId="7BC60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CDA69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Redundancy version coding sequence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3A718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DF8FF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{0,2,3,1}</w:t>
            </w:r>
          </w:p>
        </w:tc>
      </w:tr>
      <w:tr w14:paraId="17B9C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237A81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PDSCH &amp; PDSCH DMRS Precoding configuration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1FB00F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B1F968">
            <w:pPr>
              <w:pStyle w:val="27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lang w:eastAsia="zh-CN"/>
              </w:rPr>
              <w:t>Single Panel Type I, Random precoder selection updated per slot, with equal probability of each applicable i1, i2 combination, and with PRB bundling granularity</w:t>
            </w:r>
          </w:p>
        </w:tc>
      </w:tr>
      <w:tr w14:paraId="079D7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5FC928">
            <w:pPr>
              <w:pStyle w:val="28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T</w:t>
            </w:r>
            <w:r>
              <w:rPr>
                <w:rFonts w:ascii="Times New Roman" w:hAnsi="Times New Roman" w:eastAsia="宋体"/>
                <w:lang w:val="en-US" w:eastAsia="zh-CN"/>
              </w:rPr>
              <w:t>est metric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B4CF0E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784FE3">
            <w:pPr>
              <w:jc w:val="center"/>
              <w:rPr>
                <w:rFonts w:eastAsia="宋体" w:cs="Symbol"/>
                <w:sz w:val="18"/>
              </w:rPr>
            </w:pPr>
            <w:r>
              <w:rPr>
                <w:rFonts w:eastAsia="宋体" w:cs="Symbol"/>
                <w:sz w:val="18"/>
              </w:rPr>
              <w:t>SNR@</w:t>
            </w:r>
            <w:r>
              <w:rPr>
                <w:rFonts w:hint="eastAsia" w:eastAsia="宋体" w:cs="Symbol"/>
                <w:sz w:val="18"/>
              </w:rPr>
              <w:t>7</w:t>
            </w:r>
            <w:r>
              <w:rPr>
                <w:rFonts w:eastAsia="宋体" w:cs="Symbol"/>
                <w:sz w:val="18"/>
              </w:rPr>
              <w:t>0% max TP</w:t>
            </w:r>
          </w:p>
        </w:tc>
      </w:tr>
      <w:tr w14:paraId="6D4AE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07CF99">
            <w:pPr>
              <w:pStyle w:val="28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Receiver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B3FCAC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F10F07">
            <w:pPr>
              <w:jc w:val="center"/>
              <w:rPr>
                <w:rFonts w:eastAsia="宋体" w:cs="Symbol"/>
                <w:sz w:val="18"/>
              </w:rPr>
            </w:pPr>
            <w:r>
              <w:rPr>
                <w:rFonts w:eastAsia="宋体" w:cs="Symbol"/>
                <w:sz w:val="18"/>
              </w:rPr>
              <w:t>Baseline SU-MIMO 8Rx receiver</w:t>
            </w:r>
          </w:p>
          <w:p w14:paraId="57DA5064">
            <w:pPr>
              <w:jc w:val="center"/>
              <w:rPr>
                <w:rFonts w:eastAsia="宋体" w:cs="Symbol"/>
                <w:sz w:val="18"/>
              </w:rPr>
            </w:pPr>
            <w:r>
              <w:rPr>
                <w:rFonts w:eastAsia="宋体" w:cs="Symbol"/>
                <w:sz w:val="18"/>
              </w:rPr>
              <w:t xml:space="preserve"> Simplified SU-MIMO 8Rx receiver</w:t>
            </w:r>
          </w:p>
        </w:tc>
      </w:tr>
    </w:tbl>
    <w:p w14:paraId="6D5E71F0">
      <w:pPr>
        <w:rPr>
          <w:lang w:val="en-GB"/>
        </w:rPr>
      </w:pP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5012"/>
      </w:tblGrid>
      <w:tr w14:paraId="2D1A9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5B45F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Physical cell ID</w:t>
            </w:r>
          </w:p>
        </w:tc>
        <w:tc>
          <w:tcPr>
            <w:tcW w:w="5012" w:type="dxa"/>
          </w:tcPr>
          <w:p w14:paraId="256BA1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Physical cell ID of 0 for the serving cell, and cell ID 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for interferer </w:t>
            </w:r>
            <w:r>
              <w:rPr>
                <w:rFonts w:hint="eastAsia"/>
                <w:sz w:val="18"/>
                <w:szCs w:val="18"/>
              </w:rPr>
              <w:t>1,</w:t>
            </w:r>
            <w:r>
              <w:rPr>
                <w:sz w:val="18"/>
                <w:szCs w:val="18"/>
              </w:rPr>
              <w:t xml:space="preserve"> cell ID 2 for interferer 2</w:t>
            </w:r>
          </w:p>
        </w:tc>
      </w:tr>
      <w:tr w14:paraId="5FFD1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70880A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GB"/>
              </w:rPr>
              <w:t>PDSCH allocation in frequency domain</w:t>
            </w:r>
          </w:p>
        </w:tc>
        <w:tc>
          <w:tcPr>
            <w:tcW w:w="5012" w:type="dxa"/>
          </w:tcPr>
          <w:p w14:paraId="2E02D93F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 xml:space="preserve">In frequency domain: </w:t>
            </w:r>
            <w:r>
              <w:rPr>
                <w:sz w:val="18"/>
                <w:szCs w:val="18"/>
                <w:lang w:val="en-GB"/>
              </w:rPr>
              <w:t>Full PRB</w:t>
            </w:r>
          </w:p>
          <w:p w14:paraId="3E550DBE">
            <w:pPr>
              <w:rPr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bidi="hi-IN"/>
              </w:rPr>
              <w:t>In time domain: F</w:t>
            </w:r>
            <w:r>
              <w:rPr>
                <w:sz w:val="18"/>
                <w:szCs w:val="18"/>
                <w:lang w:eastAsia="ja-JP" w:bidi="hi-IN"/>
              </w:rPr>
              <w:t>ull PDSCH allocation on all slots where serving cell has PDSCH grant</w:t>
            </w:r>
          </w:p>
        </w:tc>
      </w:tr>
      <w:tr w14:paraId="510D2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0AD98228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Precoding of interfering PDSCH</w:t>
            </w:r>
          </w:p>
        </w:tc>
        <w:tc>
          <w:tcPr>
            <w:tcW w:w="5012" w:type="dxa"/>
          </w:tcPr>
          <w:p w14:paraId="5562F991">
            <w:pPr>
              <w:tabs>
                <w:tab w:val="left" w:pos="72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Random precoding with single panel type I codebook per slot and per PRB bundling granularity, with PRB bundling size of 2.</w:t>
            </w:r>
          </w:p>
        </w:tc>
      </w:tr>
      <w:tr w14:paraId="04041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000432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SSB configuration </w:t>
            </w:r>
          </w:p>
        </w:tc>
        <w:tc>
          <w:tcPr>
            <w:tcW w:w="5012" w:type="dxa"/>
          </w:tcPr>
          <w:p w14:paraId="3C181C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 SSBs (serving cell and interference cell(s)) are in the same time/frequency resources</w:t>
            </w:r>
          </w:p>
        </w:tc>
      </w:tr>
      <w:tr w14:paraId="77D9F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2AEB46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INR values for Homogeneous deployment</w:t>
            </w:r>
          </w:p>
        </w:tc>
        <w:tc>
          <w:tcPr>
            <w:tcW w:w="5012" w:type="dxa"/>
          </w:tcPr>
          <w:p w14:paraId="1F0758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INRs 7.77 and 2.29 dB in case of 2 interference cells </w:t>
            </w:r>
          </w:p>
        </w:tc>
      </w:tr>
      <w:tr w14:paraId="60A3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7EE95099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INR values for Heterogeneous deployment</w:t>
            </w:r>
          </w:p>
        </w:tc>
        <w:tc>
          <w:tcPr>
            <w:tcW w:w="5012" w:type="dxa"/>
          </w:tcPr>
          <w:p w14:paraId="57C5F7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INRs 7.</w:t>
            </w:r>
            <w:r>
              <w:rPr>
                <w:rFonts w:hint="eastAsia" w:eastAsia="宋体"/>
                <w:sz w:val="18"/>
                <w:szCs w:val="18"/>
              </w:rPr>
              <w:t xml:space="preserve">58 </w:t>
            </w:r>
            <w:r>
              <w:rPr>
                <w:sz w:val="18"/>
                <w:szCs w:val="18"/>
              </w:rPr>
              <w:t xml:space="preserve">dB in case of </w:t>
            </w:r>
            <w:r>
              <w:rPr>
                <w:rFonts w:hint="eastAsia" w:eastAsia="宋体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interference cells</w:t>
            </w:r>
          </w:p>
        </w:tc>
      </w:tr>
      <w:tr w14:paraId="1674F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6DDEDA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Transmission rank of interfering PDSCH</w:t>
            </w:r>
          </w:p>
        </w:tc>
        <w:tc>
          <w:tcPr>
            <w:tcW w:w="5012" w:type="dxa"/>
          </w:tcPr>
          <w:p w14:paraId="196D702C">
            <w:pPr>
              <w:tabs>
                <w:tab w:val="left" w:pos="720"/>
              </w:tabs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random rank with 70% and 30% probability for rank 1 and rank 2 transmission in the interfering cell(s)</w:t>
            </w:r>
          </w:p>
        </w:tc>
      </w:tr>
      <w:tr w14:paraId="56DD4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2055B5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Modulation order of interfering PDSCH</w:t>
            </w:r>
          </w:p>
        </w:tc>
        <w:tc>
          <w:tcPr>
            <w:tcW w:w="5012" w:type="dxa"/>
          </w:tcPr>
          <w:p w14:paraId="132A3FC6">
            <w:pPr>
              <w:tabs>
                <w:tab w:val="left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16QAM randomly modulated symbols</w:t>
            </w:r>
          </w:p>
        </w:tc>
      </w:tr>
      <w:tr w14:paraId="5931E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0299B25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iming and frequency offset</w:t>
            </w:r>
          </w:p>
        </w:tc>
        <w:tc>
          <w:tcPr>
            <w:tcW w:w="5012" w:type="dxa"/>
          </w:tcPr>
          <w:p w14:paraId="5D5ADDBC">
            <w:pPr>
              <w:tabs>
                <w:tab w:val="left" w:pos="720"/>
              </w:tabs>
              <w:rPr>
                <w:sz w:val="18"/>
                <w:szCs w:val="18"/>
                <w:lang w:eastAsia="ja-JP" w:bidi="hi-IN"/>
              </w:rPr>
            </w:pPr>
            <w:r>
              <w:rPr>
                <w:sz w:val="18"/>
                <w:szCs w:val="18"/>
                <w:lang w:eastAsia="ja-JP" w:bidi="hi-IN"/>
              </w:rPr>
              <w:t xml:space="preserve">The serving cell is </w:t>
            </w:r>
            <w:r>
              <w:rPr>
                <w:rFonts w:hint="eastAsia" w:eastAsia="宋体"/>
                <w:sz w:val="18"/>
                <w:szCs w:val="18"/>
                <w:lang w:bidi="hi-IN"/>
              </w:rPr>
              <w:t>3</w:t>
            </w:r>
            <w:r>
              <w:rPr>
                <w:sz w:val="18"/>
                <w:szCs w:val="18"/>
                <w:lang w:eastAsia="ja-JP" w:bidi="hi-IN"/>
              </w:rPr>
              <w:t xml:space="preserve"> us for interfering cell 1 and -</w:t>
            </w:r>
            <w:r>
              <w:rPr>
                <w:rFonts w:hint="eastAsia" w:eastAsia="宋体"/>
                <w:sz w:val="18"/>
                <w:szCs w:val="18"/>
                <w:lang w:bidi="hi-IN"/>
              </w:rPr>
              <w:t>1</w:t>
            </w:r>
            <w:r>
              <w:rPr>
                <w:sz w:val="18"/>
                <w:szCs w:val="18"/>
                <w:lang w:eastAsia="ja-JP" w:bidi="hi-IN"/>
              </w:rPr>
              <w:t xml:space="preserve"> us for interfering cell 2</w:t>
            </w:r>
          </w:p>
          <w:p w14:paraId="01F96F5D">
            <w:pPr>
              <w:tabs>
                <w:tab w:val="left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ja-JP" w:bidi="hi-IN"/>
              </w:rPr>
              <w:t>The serving cell is 300 Hz for interfering cell 1 and -100 Hz for interfering cell 2</w:t>
            </w:r>
          </w:p>
        </w:tc>
      </w:tr>
      <w:tr w14:paraId="41299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69D5DBA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nterference cell modeling</w:t>
            </w:r>
          </w:p>
        </w:tc>
        <w:tc>
          <w:tcPr>
            <w:tcW w:w="5012" w:type="dxa"/>
          </w:tcPr>
          <w:p w14:paraId="4C57E9E9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sz w:val="18"/>
                <w:szCs w:val="18"/>
                <w:lang w:eastAsia="ja-JP" w:bidi="hi-IN"/>
              </w:rPr>
            </w:pPr>
            <w:r>
              <w:rPr>
                <w:sz w:val="18"/>
                <w:szCs w:val="18"/>
                <w:lang w:eastAsia="ja-JP" w:bidi="hi-IN"/>
              </w:rPr>
              <w:t>Interfering cell has 2Tx and random precoding with PRB granularity of 2.</w:t>
            </w:r>
          </w:p>
          <w:p w14:paraId="63B5667C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MS Mincho"/>
                <w:sz w:val="18"/>
                <w:szCs w:val="18"/>
                <w:lang w:eastAsia="ja-JP" w:bidi="hi-IN"/>
              </w:rPr>
            </w:pPr>
            <w:r>
              <w:rPr>
                <w:sz w:val="18"/>
                <w:szCs w:val="18"/>
                <w:lang w:eastAsia="ja-JP" w:bidi="hi-IN"/>
              </w:rPr>
              <w:t>Interfering cell has same channel model as for serving cell and it is independently generated for each cell.</w:t>
            </w:r>
          </w:p>
        </w:tc>
      </w:tr>
    </w:tbl>
    <w:p w14:paraId="72A85F9B">
      <w:pPr>
        <w:rPr>
          <w:sz w:val="20"/>
          <w:szCs w:val="20"/>
          <w:u w:val="single"/>
        </w:rPr>
      </w:pPr>
    </w:p>
    <w:p w14:paraId="4068A2E9">
      <w:pPr>
        <w:rPr>
          <w:sz w:val="20"/>
          <w:szCs w:val="20"/>
          <w:u w:val="single"/>
        </w:rPr>
      </w:pPr>
    </w:p>
    <w:p w14:paraId="093EAA2D">
      <w:pPr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PDSCH requirements with intra cell inter user interference</w:t>
      </w:r>
    </w:p>
    <w:tbl>
      <w:tblPr>
        <w:tblStyle w:val="77"/>
        <w:tblW w:w="85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1919"/>
        <w:gridCol w:w="1783"/>
        <w:gridCol w:w="1663"/>
        <w:gridCol w:w="1321"/>
      </w:tblGrid>
      <w:tr w14:paraId="62EC1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3760" w:type="dxa"/>
            <w:gridSpan w:val="2"/>
            <w:vMerge w:val="restart"/>
          </w:tcPr>
          <w:p w14:paraId="4413388B">
            <w:pPr>
              <w:spacing w:after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bookmarkStart w:id="9" w:name="OLE_LINK111"/>
            <w:r>
              <w:rPr>
                <w:rFonts w:eastAsiaTheme="minorEastAsia"/>
                <w:b/>
                <w:sz w:val="18"/>
                <w:szCs w:val="18"/>
              </w:rPr>
              <w:t>Parameter</w:t>
            </w:r>
          </w:p>
        </w:tc>
        <w:tc>
          <w:tcPr>
            <w:tcW w:w="4767" w:type="dxa"/>
            <w:gridSpan w:val="3"/>
          </w:tcPr>
          <w:p w14:paraId="306D0F2E">
            <w:pPr>
              <w:spacing w:after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/>
                <w:b/>
                <w:sz w:val="18"/>
                <w:szCs w:val="18"/>
              </w:rPr>
              <w:t>Value</w:t>
            </w:r>
          </w:p>
        </w:tc>
      </w:tr>
      <w:tr w14:paraId="4688D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3760" w:type="dxa"/>
            <w:gridSpan w:val="2"/>
            <w:vMerge w:val="continue"/>
          </w:tcPr>
          <w:p w14:paraId="15BAD380">
            <w:pPr>
              <w:spacing w:after="0"/>
              <w:jc w:val="center"/>
              <w:rPr>
                <w:rFonts w:eastAsiaTheme="minorEastAsia"/>
                <w:b/>
                <w:sz w:val="18"/>
                <w:szCs w:val="18"/>
              </w:rPr>
            </w:pPr>
          </w:p>
        </w:tc>
        <w:tc>
          <w:tcPr>
            <w:tcW w:w="1783" w:type="dxa"/>
          </w:tcPr>
          <w:p w14:paraId="3B508335">
            <w:pPr>
              <w:spacing w:after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/>
                <w:b/>
                <w:sz w:val="18"/>
                <w:szCs w:val="18"/>
              </w:rPr>
              <w:t xml:space="preserve">Target UE </w:t>
            </w:r>
          </w:p>
        </w:tc>
        <w:tc>
          <w:tcPr>
            <w:tcW w:w="2984" w:type="dxa"/>
            <w:gridSpan w:val="2"/>
          </w:tcPr>
          <w:p w14:paraId="1AC65A74">
            <w:pPr>
              <w:spacing w:after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/>
                <w:b/>
                <w:sz w:val="18"/>
                <w:szCs w:val="18"/>
              </w:rPr>
              <w:t>Co-scheduled UE</w:t>
            </w:r>
          </w:p>
        </w:tc>
      </w:tr>
      <w:tr w14:paraId="38AC3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09DD18E0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Channel Bandwidth/SCS</w:t>
            </w:r>
          </w:p>
        </w:tc>
        <w:tc>
          <w:tcPr>
            <w:tcW w:w="4767" w:type="dxa"/>
            <w:gridSpan w:val="3"/>
          </w:tcPr>
          <w:p w14:paraId="020FF164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10</w:t>
            </w:r>
            <w:r>
              <w:rPr>
                <w:rFonts w:hint="eastAsia" w:eastAsiaTheme="minorEastAsia"/>
                <w:sz w:val="18"/>
                <w:szCs w:val="18"/>
              </w:rPr>
              <w:t>MHz</w:t>
            </w:r>
            <w:r>
              <w:rPr>
                <w:rFonts w:eastAsiaTheme="minorEastAsia"/>
                <w:sz w:val="18"/>
                <w:szCs w:val="18"/>
              </w:rPr>
              <w:t>/15</w:t>
            </w:r>
            <w:r>
              <w:rPr>
                <w:rFonts w:hint="eastAsia" w:eastAsiaTheme="minorEastAsia"/>
                <w:sz w:val="18"/>
                <w:szCs w:val="18"/>
              </w:rPr>
              <w:t>kHz</w:t>
            </w:r>
            <w:r>
              <w:rPr>
                <w:rFonts w:eastAsiaTheme="minorEastAsia"/>
                <w:sz w:val="18"/>
                <w:szCs w:val="18"/>
              </w:rPr>
              <w:t xml:space="preserve"> for FDD and 40</w:t>
            </w:r>
            <w:r>
              <w:rPr>
                <w:rFonts w:hint="eastAsia" w:eastAsiaTheme="minorEastAsia"/>
                <w:sz w:val="18"/>
                <w:szCs w:val="18"/>
              </w:rPr>
              <w:t>MHz</w:t>
            </w:r>
            <w:r>
              <w:rPr>
                <w:rFonts w:eastAsiaTheme="minorEastAsia"/>
                <w:sz w:val="18"/>
                <w:szCs w:val="18"/>
              </w:rPr>
              <w:t>/30</w:t>
            </w:r>
            <w:r>
              <w:rPr>
                <w:rFonts w:hint="eastAsia" w:eastAsiaTheme="minorEastAsia"/>
                <w:sz w:val="18"/>
                <w:szCs w:val="18"/>
              </w:rPr>
              <w:t>kHz</w:t>
            </w:r>
            <w:r>
              <w:rPr>
                <w:rFonts w:eastAsiaTheme="minorEastAsia"/>
                <w:sz w:val="18"/>
                <w:szCs w:val="18"/>
              </w:rPr>
              <w:t xml:space="preserve"> for TDD</w:t>
            </w:r>
          </w:p>
        </w:tc>
      </w:tr>
      <w:tr w14:paraId="43AF3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429FBCC5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Duplex mode</w:t>
            </w:r>
          </w:p>
        </w:tc>
        <w:tc>
          <w:tcPr>
            <w:tcW w:w="4767" w:type="dxa"/>
            <w:gridSpan w:val="3"/>
          </w:tcPr>
          <w:p w14:paraId="0519A3D7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FDD and TDD</w:t>
            </w:r>
          </w:p>
        </w:tc>
      </w:tr>
      <w:tr w14:paraId="61CB1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33582293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TDD pattern </w:t>
            </w:r>
          </w:p>
        </w:tc>
        <w:tc>
          <w:tcPr>
            <w:tcW w:w="4767" w:type="dxa"/>
            <w:gridSpan w:val="3"/>
          </w:tcPr>
          <w:p w14:paraId="57333027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7D1S2U S=6D+4G+4U</w:t>
            </w:r>
          </w:p>
        </w:tc>
      </w:tr>
      <w:tr w14:paraId="7861F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48579EBC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MCS</w:t>
            </w:r>
          </w:p>
        </w:tc>
        <w:tc>
          <w:tcPr>
            <w:tcW w:w="1783" w:type="dxa"/>
          </w:tcPr>
          <w:p w14:paraId="5E50A740">
            <w:pPr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Rank 2+2: MCS17</w:t>
            </w:r>
          </w:p>
        </w:tc>
        <w:tc>
          <w:tcPr>
            <w:tcW w:w="2984" w:type="dxa"/>
            <w:gridSpan w:val="2"/>
          </w:tcPr>
          <w:p w14:paraId="572D1A97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16 QAM random symbols</w:t>
            </w:r>
          </w:p>
        </w:tc>
      </w:tr>
      <w:tr w14:paraId="27ADC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1841" w:type="dxa"/>
            <w:vMerge w:val="restart"/>
          </w:tcPr>
          <w:p w14:paraId="60A5501E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Allocation for interference UE and target UE</w:t>
            </w:r>
          </w:p>
        </w:tc>
        <w:tc>
          <w:tcPr>
            <w:tcW w:w="1919" w:type="dxa"/>
          </w:tcPr>
          <w:p w14:paraId="40FF7C12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Rank allocation</w:t>
            </w:r>
          </w:p>
        </w:tc>
        <w:tc>
          <w:tcPr>
            <w:tcW w:w="1783" w:type="dxa"/>
          </w:tcPr>
          <w:p w14:paraId="24478AF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2984" w:type="dxa"/>
            <w:gridSpan w:val="2"/>
          </w:tcPr>
          <w:p w14:paraId="67AB0A0F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</w:tr>
      <w:tr w14:paraId="6EF27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841" w:type="dxa"/>
            <w:vMerge w:val="continue"/>
          </w:tcPr>
          <w:p w14:paraId="5767C39E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19" w:type="dxa"/>
          </w:tcPr>
          <w:p w14:paraId="42C85AF1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DMRS port allocation </w:t>
            </w:r>
          </w:p>
        </w:tc>
        <w:tc>
          <w:tcPr>
            <w:tcW w:w="1783" w:type="dxa"/>
          </w:tcPr>
          <w:p w14:paraId="1B55A186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For rank 2+2: Port 1000 and 1001</w:t>
            </w:r>
          </w:p>
          <w:p w14:paraId="3F226094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984" w:type="dxa"/>
            <w:gridSpan w:val="2"/>
          </w:tcPr>
          <w:p w14:paraId="3E4EC543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For rank 2+2: Port 1002 and 1003</w:t>
            </w:r>
          </w:p>
        </w:tc>
      </w:tr>
      <w:tr w14:paraId="47F6D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760" w:type="dxa"/>
            <w:gridSpan w:val="2"/>
          </w:tcPr>
          <w:p w14:paraId="6815C568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MIMO configuration</w:t>
            </w:r>
          </w:p>
        </w:tc>
        <w:tc>
          <w:tcPr>
            <w:tcW w:w="4767" w:type="dxa"/>
            <w:gridSpan w:val="3"/>
          </w:tcPr>
          <w:p w14:paraId="55C6D56F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-Rank 2+2 for 4T8R ULA Low</w:t>
            </w:r>
          </w:p>
        </w:tc>
      </w:tr>
      <w:tr w14:paraId="4F351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6483E672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Number of CDM groups without data</w:t>
            </w:r>
          </w:p>
        </w:tc>
        <w:tc>
          <w:tcPr>
            <w:tcW w:w="4767" w:type="dxa"/>
            <w:gridSpan w:val="3"/>
          </w:tcPr>
          <w:p w14:paraId="332C8D4A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 for case with rank 2+2</w:t>
            </w:r>
          </w:p>
        </w:tc>
      </w:tr>
      <w:tr w14:paraId="391FC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43976683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HARQ process number</w:t>
            </w:r>
          </w:p>
        </w:tc>
        <w:tc>
          <w:tcPr>
            <w:tcW w:w="4767" w:type="dxa"/>
            <w:gridSpan w:val="3"/>
          </w:tcPr>
          <w:p w14:paraId="22448144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 for FDD and 8 for TDD</w:t>
            </w:r>
          </w:p>
        </w:tc>
      </w:tr>
      <w:tr w14:paraId="4ED2A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1841" w:type="dxa"/>
          </w:tcPr>
          <w:p w14:paraId="12319429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Precoding model </w:t>
            </w:r>
          </w:p>
        </w:tc>
        <w:tc>
          <w:tcPr>
            <w:tcW w:w="1919" w:type="dxa"/>
          </w:tcPr>
          <w:p w14:paraId="130DB4A6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Target UE</w:t>
            </w:r>
          </w:p>
        </w:tc>
        <w:tc>
          <w:tcPr>
            <w:tcW w:w="1783" w:type="dxa"/>
          </w:tcPr>
          <w:p w14:paraId="0FD81049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Random precoding with Single panel Type 1 </w:t>
            </w:r>
          </w:p>
          <w:p w14:paraId="5A7E0327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4Tx: (N1, N2) = (2,1)</w:t>
            </w:r>
          </w:p>
        </w:tc>
        <w:tc>
          <w:tcPr>
            <w:tcW w:w="2984" w:type="dxa"/>
            <w:gridSpan w:val="2"/>
          </w:tcPr>
          <w:p w14:paraId="2F4BC4D0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For case with rank 2+2</w:t>
            </w:r>
            <w:r>
              <w:rPr>
                <w:rFonts w:hint="eastAsia" w:eastAsiaTheme="minorEastAsia"/>
                <w:sz w:val="18"/>
                <w:szCs w:val="18"/>
              </w:rPr>
              <w:t xml:space="preserve"> </w:t>
            </w:r>
            <w:r>
              <w:rPr>
                <w:rFonts w:eastAsiaTheme="minorEastAsia"/>
                <w:sz w:val="18"/>
                <w:szCs w:val="18"/>
              </w:rPr>
              <w:t>:</w:t>
            </w:r>
          </w:p>
          <w:p w14:paraId="08CA2AA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Select the precoding matrix to ensure orthogonality with Target UE</w:t>
            </w:r>
          </w:p>
        </w:tc>
      </w:tr>
      <w:tr w14:paraId="770B4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41" w:type="dxa"/>
            <w:vMerge w:val="restart"/>
          </w:tcPr>
          <w:p w14:paraId="03A62D4A">
            <w:pPr>
              <w:spacing w:after="0"/>
              <w:rPr>
                <w:rFonts w:eastAsiaTheme="minorEastAsia"/>
                <w:sz w:val="18"/>
                <w:szCs w:val="18"/>
              </w:rPr>
            </w:pPr>
            <w:bookmarkStart w:id="10" w:name="_Hlk78538817"/>
            <w:r>
              <w:rPr>
                <w:rFonts w:eastAsiaTheme="minorEastAsia"/>
                <w:sz w:val="18"/>
                <w:szCs w:val="18"/>
              </w:rPr>
              <w:t>PDSCH configuration</w:t>
            </w:r>
          </w:p>
        </w:tc>
        <w:tc>
          <w:tcPr>
            <w:tcW w:w="1919" w:type="dxa"/>
          </w:tcPr>
          <w:p w14:paraId="19241AAB">
            <w:pPr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Mapping type</w:t>
            </w:r>
          </w:p>
        </w:tc>
        <w:tc>
          <w:tcPr>
            <w:tcW w:w="4767" w:type="dxa"/>
            <w:gridSpan w:val="3"/>
          </w:tcPr>
          <w:p w14:paraId="191FE119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Type A</w:t>
            </w:r>
          </w:p>
        </w:tc>
      </w:tr>
      <w:tr w14:paraId="667A2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41" w:type="dxa"/>
            <w:vMerge w:val="continue"/>
          </w:tcPr>
          <w:p w14:paraId="05C174E1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19" w:type="dxa"/>
          </w:tcPr>
          <w:p w14:paraId="69AD9A00">
            <w:pPr>
              <w:keepNext/>
              <w:keepLines/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Starting symbol (S) </w:t>
            </w:r>
          </w:p>
        </w:tc>
        <w:tc>
          <w:tcPr>
            <w:tcW w:w="4767" w:type="dxa"/>
            <w:gridSpan w:val="3"/>
          </w:tcPr>
          <w:p w14:paraId="43F9F0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</w:tr>
      <w:tr w14:paraId="7964A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1841" w:type="dxa"/>
            <w:vMerge w:val="continue"/>
          </w:tcPr>
          <w:p w14:paraId="77B61CDF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19" w:type="dxa"/>
          </w:tcPr>
          <w:p w14:paraId="207E80BD">
            <w:pPr>
              <w:keepNext/>
              <w:keepLines/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Length (L)</w:t>
            </w:r>
          </w:p>
        </w:tc>
        <w:tc>
          <w:tcPr>
            <w:tcW w:w="4767" w:type="dxa"/>
            <w:gridSpan w:val="3"/>
          </w:tcPr>
          <w:p w14:paraId="301D9187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12</w:t>
            </w:r>
          </w:p>
        </w:tc>
      </w:tr>
      <w:tr w14:paraId="10FAF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841" w:type="dxa"/>
            <w:vMerge w:val="continue"/>
          </w:tcPr>
          <w:p w14:paraId="25F694BD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bookmarkStart w:id="11" w:name="_Hlk78538787"/>
          </w:p>
        </w:tc>
        <w:tc>
          <w:tcPr>
            <w:tcW w:w="1919" w:type="dxa"/>
          </w:tcPr>
          <w:p w14:paraId="7FB4D12D">
            <w:pPr>
              <w:keepNext/>
              <w:keepLines/>
              <w:spacing w:after="0"/>
              <w:rPr>
                <w:rFonts w:eastAsiaTheme="minorEastAsia"/>
                <w:sz w:val="18"/>
                <w:szCs w:val="18"/>
              </w:rPr>
            </w:pPr>
            <w:bookmarkStart w:id="12" w:name="OLE_LINK53"/>
            <w:r>
              <w:rPr>
                <w:rFonts w:eastAsiaTheme="minorEastAsia"/>
                <w:sz w:val="18"/>
                <w:szCs w:val="18"/>
              </w:rPr>
              <w:t>PRB bundling size</w:t>
            </w:r>
            <w:bookmarkEnd w:id="12"/>
          </w:p>
        </w:tc>
        <w:tc>
          <w:tcPr>
            <w:tcW w:w="4767" w:type="dxa"/>
            <w:gridSpan w:val="3"/>
          </w:tcPr>
          <w:p w14:paraId="56C9A63B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</w:tr>
      <w:tr w14:paraId="2284C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841" w:type="dxa"/>
            <w:vMerge w:val="continue"/>
          </w:tcPr>
          <w:p w14:paraId="077EF959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19" w:type="dxa"/>
          </w:tcPr>
          <w:p w14:paraId="2D307EF6">
            <w:pPr>
              <w:keepNext/>
              <w:keepLines/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PRB bundling type</w:t>
            </w:r>
          </w:p>
        </w:tc>
        <w:tc>
          <w:tcPr>
            <w:tcW w:w="4767" w:type="dxa"/>
            <w:gridSpan w:val="3"/>
          </w:tcPr>
          <w:p w14:paraId="38835C9D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Static</w:t>
            </w:r>
          </w:p>
        </w:tc>
      </w:tr>
      <w:bookmarkEnd w:id="10"/>
      <w:bookmarkEnd w:id="11"/>
      <w:tr w14:paraId="484C1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41" w:type="dxa"/>
            <w:vMerge w:val="restart"/>
          </w:tcPr>
          <w:p w14:paraId="5A670E0C">
            <w:pPr>
              <w:tabs>
                <w:tab w:val="left" w:pos="2610"/>
              </w:tabs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PDSCH DMRS configuration </w:t>
            </w:r>
          </w:p>
        </w:tc>
        <w:tc>
          <w:tcPr>
            <w:tcW w:w="3702" w:type="dxa"/>
            <w:gridSpan w:val="2"/>
          </w:tcPr>
          <w:p w14:paraId="3E92CD6F">
            <w:pPr>
              <w:tabs>
                <w:tab w:val="left" w:pos="2610"/>
              </w:tabs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DMRS Type</w:t>
            </w:r>
          </w:p>
        </w:tc>
        <w:tc>
          <w:tcPr>
            <w:tcW w:w="2984" w:type="dxa"/>
            <w:gridSpan w:val="2"/>
          </w:tcPr>
          <w:p w14:paraId="20DFE475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DMRS Type 1</w:t>
            </w:r>
          </w:p>
        </w:tc>
      </w:tr>
      <w:tr w14:paraId="00347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841" w:type="dxa"/>
            <w:vMerge w:val="continue"/>
          </w:tcPr>
          <w:p w14:paraId="2AABCF3C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702" w:type="dxa"/>
            <w:gridSpan w:val="2"/>
          </w:tcPr>
          <w:p w14:paraId="1C39F835">
            <w:pPr>
              <w:tabs>
                <w:tab w:val="left" w:pos="2610"/>
              </w:tabs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Number of additional DMRS</w:t>
            </w:r>
          </w:p>
        </w:tc>
        <w:tc>
          <w:tcPr>
            <w:tcW w:w="2984" w:type="dxa"/>
            <w:gridSpan w:val="2"/>
          </w:tcPr>
          <w:p w14:paraId="76F3C0B3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</w:t>
            </w:r>
          </w:p>
        </w:tc>
      </w:tr>
      <w:tr w14:paraId="40551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841" w:type="dxa"/>
            <w:vMerge w:val="continue"/>
          </w:tcPr>
          <w:p w14:paraId="78A2B6FA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702" w:type="dxa"/>
            <w:gridSpan w:val="2"/>
          </w:tcPr>
          <w:p w14:paraId="15527DE0">
            <w:pPr>
              <w:tabs>
                <w:tab w:val="left" w:pos="2610"/>
              </w:tabs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="Calibri Light"/>
                <w:sz w:val="18"/>
                <w:szCs w:val="18"/>
              </w:rPr>
              <w:t>Maximum number of OFDM symbols for DL front loaded DMRS</w:t>
            </w:r>
          </w:p>
        </w:tc>
        <w:tc>
          <w:tcPr>
            <w:tcW w:w="2984" w:type="dxa"/>
            <w:gridSpan w:val="2"/>
          </w:tcPr>
          <w:p w14:paraId="18B3AF34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</w:t>
            </w:r>
          </w:p>
        </w:tc>
      </w:tr>
      <w:tr w14:paraId="25871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3" w:type="dxa"/>
            <w:gridSpan w:val="3"/>
          </w:tcPr>
          <w:p w14:paraId="1ADB7113">
            <w:pPr>
              <w:tabs>
                <w:tab w:val="left" w:pos="2610"/>
              </w:tabs>
              <w:spacing w:after="0"/>
              <w:rPr>
                <w:rFonts w:eastAsiaTheme="minorEastAsia"/>
                <w:sz w:val="18"/>
                <w:szCs w:val="18"/>
              </w:rPr>
            </w:pPr>
            <w:bookmarkStart w:id="13" w:name="_Hlk78537861"/>
            <w:r>
              <w:rPr>
                <w:rFonts w:eastAsiaTheme="minorEastAsia"/>
                <w:sz w:val="18"/>
                <w:szCs w:val="18"/>
              </w:rPr>
              <w:t>Propagation conditions</w:t>
            </w:r>
          </w:p>
        </w:tc>
        <w:tc>
          <w:tcPr>
            <w:tcW w:w="2984" w:type="dxa"/>
            <w:gridSpan w:val="2"/>
          </w:tcPr>
          <w:p w14:paraId="6F8D9481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TDLA30-10</w:t>
            </w:r>
          </w:p>
        </w:tc>
      </w:tr>
      <w:bookmarkEnd w:id="13"/>
      <w:tr w14:paraId="5F06E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3" w:type="dxa"/>
            <w:gridSpan w:val="3"/>
          </w:tcPr>
          <w:p w14:paraId="4ABCB437">
            <w:pPr>
              <w:tabs>
                <w:tab w:val="left" w:pos="2610"/>
              </w:tabs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Receiver type</w:t>
            </w:r>
          </w:p>
        </w:tc>
        <w:tc>
          <w:tcPr>
            <w:tcW w:w="1663" w:type="dxa"/>
          </w:tcPr>
          <w:p w14:paraId="445A8530">
            <w:pPr>
              <w:spacing w:after="0"/>
              <w:jc w:val="center"/>
              <w:rPr>
                <w:rFonts w:eastAsia="宋体" w:cs="Symbol"/>
                <w:sz w:val="18"/>
              </w:rPr>
            </w:pPr>
            <w:r>
              <w:rPr>
                <w:rFonts w:eastAsia="宋体" w:cs="Symbol"/>
                <w:sz w:val="18"/>
              </w:rPr>
              <w:t>Baseline SU-MIMO 8Rx receiver</w:t>
            </w:r>
          </w:p>
          <w:p w14:paraId="5FB448CB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="宋体" w:cs="Symbol"/>
                <w:sz w:val="18"/>
              </w:rPr>
              <w:t xml:space="preserve"> Simplified SU-MIMO 8Rx receiver</w:t>
            </w:r>
            <w:r>
              <w:rPr>
                <w:rFonts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1321" w:type="dxa"/>
          </w:tcPr>
          <w:p w14:paraId="22598317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N/A</w:t>
            </w:r>
          </w:p>
        </w:tc>
      </w:tr>
      <w:tr w14:paraId="22CFC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3" w:type="dxa"/>
            <w:gridSpan w:val="3"/>
          </w:tcPr>
          <w:p w14:paraId="25CE0C45">
            <w:pPr>
              <w:tabs>
                <w:tab w:val="left" w:pos="2610"/>
              </w:tabs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Test metric</w:t>
            </w:r>
          </w:p>
        </w:tc>
        <w:tc>
          <w:tcPr>
            <w:tcW w:w="1663" w:type="dxa"/>
          </w:tcPr>
          <w:p w14:paraId="6CB979B9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SNR @ %70 of maximum Throughput </w:t>
            </w:r>
          </w:p>
          <w:p w14:paraId="227F9310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SNR = (S</w:t>
            </w:r>
            <w:r>
              <w:rPr>
                <w:rFonts w:eastAsiaTheme="minorEastAsia"/>
                <w:sz w:val="18"/>
                <w:szCs w:val="18"/>
                <w:vertAlign w:val="subscript"/>
              </w:rPr>
              <w:t>TargetUE</w:t>
            </w:r>
            <w:r>
              <w:rPr>
                <w:rFonts w:eastAsiaTheme="minorEastAsia"/>
                <w:sz w:val="18"/>
                <w:szCs w:val="18"/>
              </w:rPr>
              <w:t>+ S</w:t>
            </w:r>
            <w:r>
              <w:rPr>
                <w:rFonts w:eastAsiaTheme="minorEastAsia"/>
                <w:sz w:val="18"/>
                <w:szCs w:val="18"/>
                <w:vertAlign w:val="subscript"/>
              </w:rPr>
              <w:t>InterfUE</w:t>
            </w:r>
            <w:r>
              <w:rPr>
                <w:rFonts w:eastAsiaTheme="minorEastAsia"/>
                <w:sz w:val="18"/>
                <w:szCs w:val="18"/>
              </w:rPr>
              <w:t>)/N</w:t>
            </w:r>
          </w:p>
        </w:tc>
        <w:tc>
          <w:tcPr>
            <w:tcW w:w="1321" w:type="dxa"/>
          </w:tcPr>
          <w:p w14:paraId="1339932C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N/A</w:t>
            </w:r>
          </w:p>
        </w:tc>
      </w:tr>
      <w:bookmarkEnd w:id="9"/>
    </w:tbl>
    <w:p w14:paraId="1837256D">
      <w:pPr>
        <w:rPr>
          <w:sz w:val="20"/>
          <w:szCs w:val="20"/>
          <w:u w:val="single"/>
        </w:rPr>
      </w:pPr>
    </w:p>
    <w:p w14:paraId="16A38025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1977D21A">
      <w:pPr>
        <w:rPr>
          <w:rFonts w:eastAsiaTheme="minorEastAsia"/>
          <w:sz w:val="20"/>
          <w:szCs w:val="20"/>
          <w:lang w:val="en-GB"/>
        </w:rPr>
      </w:pPr>
      <w:r>
        <w:rPr>
          <w:rFonts w:hint="eastAsia" w:eastAsiaTheme="minorEastAsia"/>
          <w:sz w:val="20"/>
          <w:szCs w:val="20"/>
          <w:lang w:val="en-GB"/>
        </w:rPr>
        <w:t>[</w:t>
      </w:r>
      <w:r>
        <w:rPr>
          <w:rFonts w:eastAsiaTheme="minorEastAsia"/>
          <w:sz w:val="20"/>
          <w:szCs w:val="20"/>
          <w:lang w:val="en-GB"/>
        </w:rPr>
        <w:t>1] R</w:t>
      </w:r>
      <w:r>
        <w:rPr>
          <w:rFonts w:hint="eastAsia" w:eastAsiaTheme="minorEastAsia"/>
          <w:sz w:val="20"/>
          <w:szCs w:val="20"/>
          <w:lang w:val="en-GB"/>
        </w:rPr>
        <w:t>4-2</w:t>
      </w:r>
      <w:r>
        <w:rPr>
          <w:rFonts w:hint="eastAsia" w:eastAsiaTheme="minorEastAsia"/>
          <w:sz w:val="20"/>
          <w:szCs w:val="20"/>
        </w:rPr>
        <w:t>50</w:t>
      </w:r>
      <w:r>
        <w:rPr>
          <w:rFonts w:hint="eastAsia" w:eastAsiaTheme="minorEastAsia"/>
          <w:sz w:val="20"/>
          <w:szCs w:val="20"/>
          <w:lang w:val="en-US" w:eastAsia="zh-CN"/>
        </w:rPr>
        <w:t>4694</w:t>
      </w:r>
      <w:r>
        <w:rPr>
          <w:rFonts w:eastAsiaTheme="minorEastAsia"/>
          <w:sz w:val="20"/>
          <w:szCs w:val="20"/>
          <w:lang w:val="en-GB"/>
        </w:rPr>
        <w:t xml:space="preserve">, </w:t>
      </w:r>
      <w:r>
        <w:rPr>
          <w:rFonts w:hint="eastAsia" w:eastAsiaTheme="minorEastAsia"/>
          <w:sz w:val="20"/>
          <w:szCs w:val="20"/>
          <w:lang w:val="en-GB"/>
        </w:rPr>
        <w:t>Way forward for [114bis][322] NR_demod_Ph5_Part2_UE</w:t>
      </w:r>
      <w:r>
        <w:rPr>
          <w:rFonts w:hint="eastAsia" w:eastAsiaTheme="minorEastAsia"/>
          <w:sz w:val="20"/>
          <w:szCs w:val="20"/>
        </w:rPr>
        <w:t>, Moderator (Nokia)</w:t>
      </w:r>
    </w:p>
    <w:sectPr>
      <w:pgSz w:w="11900" w:h="16840"/>
      <w:pgMar w:top="1134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  <w:sz w:val="32"/>
        <w:szCs w:val="21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7E2225CB"/>
    <w:multiLevelType w:val="multilevel"/>
    <w:tmpl w:val="7E2225CB"/>
    <w:lvl w:ilvl="0" w:tentative="0">
      <w:start w:val="1"/>
      <w:numFmt w:val="bullet"/>
      <w:lvlText w:val="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1DF4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7A5"/>
    <w:rsid w:val="00005D08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0FC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E70"/>
    <w:rsid w:val="00021FAA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480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1D57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1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03E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25B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38A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10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19BC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79E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0AA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39D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4CFB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008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A3B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3D0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2DC7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6DAD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A93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784"/>
    <w:rsid w:val="002E7A07"/>
    <w:rsid w:val="002E7EBD"/>
    <w:rsid w:val="002E7F73"/>
    <w:rsid w:val="002F002F"/>
    <w:rsid w:val="002F00E6"/>
    <w:rsid w:val="002F01E8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3BE0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3BE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5839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9B5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C11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6EDF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0CD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5F48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637C"/>
    <w:rsid w:val="00487565"/>
    <w:rsid w:val="004879D9"/>
    <w:rsid w:val="004900C7"/>
    <w:rsid w:val="00490D8F"/>
    <w:rsid w:val="00490E8C"/>
    <w:rsid w:val="00490F5A"/>
    <w:rsid w:val="00491C87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2F5A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478F"/>
    <w:rsid w:val="005255BD"/>
    <w:rsid w:val="005258CD"/>
    <w:rsid w:val="00525B7B"/>
    <w:rsid w:val="00525BAE"/>
    <w:rsid w:val="0052618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3F0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5ED"/>
    <w:rsid w:val="00560ACA"/>
    <w:rsid w:val="00560B8E"/>
    <w:rsid w:val="00560C28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D25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276D"/>
    <w:rsid w:val="0057306B"/>
    <w:rsid w:val="005730A1"/>
    <w:rsid w:val="0057499D"/>
    <w:rsid w:val="00574C95"/>
    <w:rsid w:val="00574CC0"/>
    <w:rsid w:val="00574CCA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610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3E1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997"/>
    <w:rsid w:val="005C7DF1"/>
    <w:rsid w:val="005C7E54"/>
    <w:rsid w:val="005D0288"/>
    <w:rsid w:val="005D0296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2A5A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712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EB5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87D12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03B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3E1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5F4B"/>
    <w:rsid w:val="0071609B"/>
    <w:rsid w:val="00717BA8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6157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9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00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2877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4743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2AA3"/>
    <w:rsid w:val="00883D9D"/>
    <w:rsid w:val="00884071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7AF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7D0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6AC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AD1"/>
    <w:rsid w:val="008E3E45"/>
    <w:rsid w:val="008E3F2D"/>
    <w:rsid w:val="008E446C"/>
    <w:rsid w:val="008E4550"/>
    <w:rsid w:val="008E551B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5FA7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6BF6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BB7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97B"/>
    <w:rsid w:val="009A3A7E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AC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73D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756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B6D"/>
    <w:rsid w:val="00A27C2E"/>
    <w:rsid w:val="00A30DEF"/>
    <w:rsid w:val="00A3161B"/>
    <w:rsid w:val="00A318A2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1CB7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222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041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68B"/>
    <w:rsid w:val="00A84B77"/>
    <w:rsid w:val="00A84CBA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0D6C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7A4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1A6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48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25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06"/>
    <w:rsid w:val="00BC38ED"/>
    <w:rsid w:val="00BC39D1"/>
    <w:rsid w:val="00BC3D0F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7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0F70"/>
    <w:rsid w:val="00C213C7"/>
    <w:rsid w:val="00C218F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5B80"/>
    <w:rsid w:val="00C26CA0"/>
    <w:rsid w:val="00C275D7"/>
    <w:rsid w:val="00C27A86"/>
    <w:rsid w:val="00C27EFA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5B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5A0A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19"/>
    <w:rsid w:val="00C6103E"/>
    <w:rsid w:val="00C6117F"/>
    <w:rsid w:val="00C612DD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4F7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4D2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62A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15A9"/>
    <w:rsid w:val="00CB1D57"/>
    <w:rsid w:val="00CB234A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C7EF0"/>
    <w:rsid w:val="00CD0772"/>
    <w:rsid w:val="00CD0C31"/>
    <w:rsid w:val="00CD0EC1"/>
    <w:rsid w:val="00CD1065"/>
    <w:rsid w:val="00CD183E"/>
    <w:rsid w:val="00CD1D68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13A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8B7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490"/>
    <w:rsid w:val="00D7766F"/>
    <w:rsid w:val="00D77697"/>
    <w:rsid w:val="00D77EB8"/>
    <w:rsid w:val="00D80005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400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3F2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C72"/>
    <w:rsid w:val="00E0754F"/>
    <w:rsid w:val="00E07907"/>
    <w:rsid w:val="00E07986"/>
    <w:rsid w:val="00E07EC7"/>
    <w:rsid w:val="00E103F0"/>
    <w:rsid w:val="00E10605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76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869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3F8E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5F23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6A63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AE0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888"/>
    <w:rsid w:val="00F62A06"/>
    <w:rsid w:val="00F62AB7"/>
    <w:rsid w:val="00F63844"/>
    <w:rsid w:val="00F6393C"/>
    <w:rsid w:val="00F63B78"/>
    <w:rsid w:val="00F64446"/>
    <w:rsid w:val="00F64786"/>
    <w:rsid w:val="00F650B1"/>
    <w:rsid w:val="00F656AB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3E22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009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8EE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54F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341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161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1F6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2163B5E"/>
    <w:rsid w:val="02195828"/>
    <w:rsid w:val="024C3B89"/>
    <w:rsid w:val="02B2076E"/>
    <w:rsid w:val="03BD00D9"/>
    <w:rsid w:val="03EC63C9"/>
    <w:rsid w:val="046240A5"/>
    <w:rsid w:val="04B95A16"/>
    <w:rsid w:val="04BD7273"/>
    <w:rsid w:val="04F927EA"/>
    <w:rsid w:val="076B39E4"/>
    <w:rsid w:val="07AD7EB4"/>
    <w:rsid w:val="07DC2DF1"/>
    <w:rsid w:val="07EA14B7"/>
    <w:rsid w:val="083673DB"/>
    <w:rsid w:val="09183871"/>
    <w:rsid w:val="0A0B4F72"/>
    <w:rsid w:val="0A617435"/>
    <w:rsid w:val="0B031BD3"/>
    <w:rsid w:val="0B403C58"/>
    <w:rsid w:val="0B413746"/>
    <w:rsid w:val="0B5E1C21"/>
    <w:rsid w:val="0E373442"/>
    <w:rsid w:val="0E3B3604"/>
    <w:rsid w:val="0E805B23"/>
    <w:rsid w:val="0EC114B0"/>
    <w:rsid w:val="11013757"/>
    <w:rsid w:val="113C04E1"/>
    <w:rsid w:val="11EC3624"/>
    <w:rsid w:val="12100603"/>
    <w:rsid w:val="139117AD"/>
    <w:rsid w:val="143164E7"/>
    <w:rsid w:val="14DA3FBC"/>
    <w:rsid w:val="160675EB"/>
    <w:rsid w:val="161D3503"/>
    <w:rsid w:val="16383B80"/>
    <w:rsid w:val="166A6132"/>
    <w:rsid w:val="1670591E"/>
    <w:rsid w:val="1706234B"/>
    <w:rsid w:val="17D0205B"/>
    <w:rsid w:val="18761C3F"/>
    <w:rsid w:val="188F4705"/>
    <w:rsid w:val="18B91234"/>
    <w:rsid w:val="18C46E74"/>
    <w:rsid w:val="19911272"/>
    <w:rsid w:val="19B41DED"/>
    <w:rsid w:val="1A410D50"/>
    <w:rsid w:val="1A7651FA"/>
    <w:rsid w:val="1C277B2A"/>
    <w:rsid w:val="1C2E2815"/>
    <w:rsid w:val="1E301D20"/>
    <w:rsid w:val="1E7A1CC5"/>
    <w:rsid w:val="1FCA4D36"/>
    <w:rsid w:val="202A27D1"/>
    <w:rsid w:val="206A69BE"/>
    <w:rsid w:val="214E622B"/>
    <w:rsid w:val="21DE3A39"/>
    <w:rsid w:val="242A63A6"/>
    <w:rsid w:val="24596D0B"/>
    <w:rsid w:val="246A4318"/>
    <w:rsid w:val="24C811D2"/>
    <w:rsid w:val="24F611B1"/>
    <w:rsid w:val="25B25E18"/>
    <w:rsid w:val="26B36FEF"/>
    <w:rsid w:val="26E5752B"/>
    <w:rsid w:val="275A1C1F"/>
    <w:rsid w:val="278F1C29"/>
    <w:rsid w:val="27B47D86"/>
    <w:rsid w:val="282F4A63"/>
    <w:rsid w:val="283574F8"/>
    <w:rsid w:val="29E40C43"/>
    <w:rsid w:val="2AFF0F6F"/>
    <w:rsid w:val="2CB0799D"/>
    <w:rsid w:val="2CF775D2"/>
    <w:rsid w:val="2DEE751D"/>
    <w:rsid w:val="2F864066"/>
    <w:rsid w:val="2FCA6067"/>
    <w:rsid w:val="30A071DD"/>
    <w:rsid w:val="30A64A5D"/>
    <w:rsid w:val="30AF173F"/>
    <w:rsid w:val="317E652A"/>
    <w:rsid w:val="3197150C"/>
    <w:rsid w:val="32997AB4"/>
    <w:rsid w:val="32DB3929"/>
    <w:rsid w:val="32F26A43"/>
    <w:rsid w:val="33122AC2"/>
    <w:rsid w:val="33BE40E6"/>
    <w:rsid w:val="341D68C0"/>
    <w:rsid w:val="350908C8"/>
    <w:rsid w:val="35277847"/>
    <w:rsid w:val="36A20B27"/>
    <w:rsid w:val="37AD6F17"/>
    <w:rsid w:val="39CE6321"/>
    <w:rsid w:val="3B862944"/>
    <w:rsid w:val="3CA34736"/>
    <w:rsid w:val="3E8F7D2A"/>
    <w:rsid w:val="3EB3456B"/>
    <w:rsid w:val="406B713F"/>
    <w:rsid w:val="40CF2BC3"/>
    <w:rsid w:val="41134EC3"/>
    <w:rsid w:val="418D344D"/>
    <w:rsid w:val="419A4CDA"/>
    <w:rsid w:val="41D37C5D"/>
    <w:rsid w:val="4202058A"/>
    <w:rsid w:val="429546AA"/>
    <w:rsid w:val="43131FB5"/>
    <w:rsid w:val="4374126F"/>
    <w:rsid w:val="44B24329"/>
    <w:rsid w:val="45150359"/>
    <w:rsid w:val="46925129"/>
    <w:rsid w:val="46B6251D"/>
    <w:rsid w:val="46C06704"/>
    <w:rsid w:val="4A8232DC"/>
    <w:rsid w:val="4AA160C5"/>
    <w:rsid w:val="4AAF53D6"/>
    <w:rsid w:val="4DA37337"/>
    <w:rsid w:val="4DD642A7"/>
    <w:rsid w:val="4FD81069"/>
    <w:rsid w:val="501228E1"/>
    <w:rsid w:val="501677F0"/>
    <w:rsid w:val="504A4FDD"/>
    <w:rsid w:val="511C3E4C"/>
    <w:rsid w:val="53F83FD3"/>
    <w:rsid w:val="54182273"/>
    <w:rsid w:val="54B466F0"/>
    <w:rsid w:val="54CD03D4"/>
    <w:rsid w:val="55487CEC"/>
    <w:rsid w:val="558B6A30"/>
    <w:rsid w:val="559E607A"/>
    <w:rsid w:val="55AC361A"/>
    <w:rsid w:val="55F315BE"/>
    <w:rsid w:val="579A06DD"/>
    <w:rsid w:val="57A419EF"/>
    <w:rsid w:val="580B0311"/>
    <w:rsid w:val="584D0A2B"/>
    <w:rsid w:val="58556A81"/>
    <w:rsid w:val="592D7A06"/>
    <w:rsid w:val="5B330B7A"/>
    <w:rsid w:val="5C257189"/>
    <w:rsid w:val="5C4C090E"/>
    <w:rsid w:val="5DEB6EA5"/>
    <w:rsid w:val="5E322F82"/>
    <w:rsid w:val="5EFE616F"/>
    <w:rsid w:val="5F123686"/>
    <w:rsid w:val="600D6E62"/>
    <w:rsid w:val="611F6B51"/>
    <w:rsid w:val="620A7660"/>
    <w:rsid w:val="622B6C71"/>
    <w:rsid w:val="622E7DA1"/>
    <w:rsid w:val="628F7645"/>
    <w:rsid w:val="62C60989"/>
    <w:rsid w:val="631826AA"/>
    <w:rsid w:val="63B05DBF"/>
    <w:rsid w:val="659A4242"/>
    <w:rsid w:val="65CA1897"/>
    <w:rsid w:val="65DC5450"/>
    <w:rsid w:val="667944E3"/>
    <w:rsid w:val="67043B54"/>
    <w:rsid w:val="67D31308"/>
    <w:rsid w:val="68B34721"/>
    <w:rsid w:val="696D01A2"/>
    <w:rsid w:val="6A2853AA"/>
    <w:rsid w:val="6A675B29"/>
    <w:rsid w:val="6BF53BAD"/>
    <w:rsid w:val="6C5C2CD7"/>
    <w:rsid w:val="6C7B38DA"/>
    <w:rsid w:val="6E9107C7"/>
    <w:rsid w:val="6F71461A"/>
    <w:rsid w:val="6F997566"/>
    <w:rsid w:val="6FFE2CF5"/>
    <w:rsid w:val="711D4E21"/>
    <w:rsid w:val="71882E8E"/>
    <w:rsid w:val="71AD37D7"/>
    <w:rsid w:val="71C95ABE"/>
    <w:rsid w:val="74595EA3"/>
    <w:rsid w:val="74A619E4"/>
    <w:rsid w:val="74D41FF8"/>
    <w:rsid w:val="74DE1908"/>
    <w:rsid w:val="7580063C"/>
    <w:rsid w:val="75B92E5D"/>
    <w:rsid w:val="7668647D"/>
    <w:rsid w:val="769A7557"/>
    <w:rsid w:val="76D46650"/>
    <w:rsid w:val="77DA1E49"/>
    <w:rsid w:val="78640611"/>
    <w:rsid w:val="78DD19E0"/>
    <w:rsid w:val="79355A99"/>
    <w:rsid w:val="7A2844B3"/>
    <w:rsid w:val="7A9A41EB"/>
    <w:rsid w:val="7B903AA1"/>
    <w:rsid w:val="7CAD001B"/>
    <w:rsid w:val="7CBE61D3"/>
    <w:rsid w:val="7D0D4989"/>
    <w:rsid w:val="7DFE2E40"/>
    <w:rsid w:val="7E516DF9"/>
    <w:rsid w:val="7E675D6F"/>
    <w:rsid w:val="7F1000B5"/>
    <w:rsid w:val="7F64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="Yu Mincho Light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table" w:customStyle="1" w:styleId="77">
    <w:name w:val="网格型1"/>
    <w:basedOn w:val="19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851</Words>
  <Characters>4856</Characters>
  <Lines>40</Lines>
  <Paragraphs>11</Paragraphs>
  <TotalTime>0</TotalTime>
  <ScaleCrop>false</ScaleCrop>
  <LinksUpToDate>false</LinksUpToDate>
  <CharactersWithSpaces>5696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2025-05-09T07:11:44Z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1B5FA489B6684E2C9426DDD8CDDDA00C</vt:lpwstr>
  </property>
</Properties>
</file>